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7043EB6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881638">
        <w:t>4</w:t>
      </w:r>
      <w:r w:rsidRPr="00CE0424">
        <w:tab/>
      </w:r>
      <w:r w:rsidRPr="00CE0424">
        <w:rPr>
          <w:sz w:val="32"/>
          <w:szCs w:val="32"/>
        </w:rPr>
        <w:t xml:space="preserve"> </w:t>
      </w:r>
      <w:r w:rsidR="00596C85" w:rsidRPr="00596C85">
        <w:rPr>
          <w:sz w:val="32"/>
          <w:szCs w:val="32"/>
        </w:rPr>
        <w:t>R1-1809305</w:t>
      </w:r>
    </w:p>
    <w:p w14:paraId="51C3D3E7" w14:textId="22235805" w:rsidR="00E90E49" w:rsidRPr="00CE0424" w:rsidRDefault="00881638" w:rsidP="00311702">
      <w:pPr>
        <w:pStyle w:val="3GPPHeader"/>
      </w:pPr>
      <w:r>
        <w:t>Gothenburg</w:t>
      </w:r>
      <w:r w:rsidR="0027144F" w:rsidRPr="00CE0BF7">
        <w:t xml:space="preserve">, </w:t>
      </w:r>
      <w:r>
        <w:t>Sweden</w:t>
      </w:r>
      <w:r w:rsidR="0027144F" w:rsidRPr="00CE0BF7">
        <w:t xml:space="preserve">, </w:t>
      </w:r>
      <w:r>
        <w:t>August</w:t>
      </w:r>
      <w:r w:rsidR="00CE0BF7" w:rsidRPr="00CE0BF7">
        <w:t xml:space="preserve"> 2</w:t>
      </w:r>
      <w:r>
        <w:t>0</w:t>
      </w:r>
      <w:r w:rsidR="00CE0BF7" w:rsidRPr="00CE0BF7">
        <w:rPr>
          <w:vertAlign w:val="superscript"/>
        </w:rPr>
        <w:t>st</w:t>
      </w:r>
      <w:r w:rsidR="00CE0BF7" w:rsidRPr="00CE0BF7">
        <w:t xml:space="preserve"> – 2</w:t>
      </w:r>
      <w:r>
        <w:t>4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164A02B5" w:rsidR="00E90E49" w:rsidRPr="00E22014" w:rsidRDefault="00E90E49" w:rsidP="00311702">
      <w:pPr>
        <w:pStyle w:val="3GPPHeader"/>
        <w:rPr>
          <w:sz w:val="22"/>
          <w:szCs w:val="22"/>
          <w:lang w:val="en-US"/>
        </w:rPr>
      </w:pPr>
      <w:r w:rsidRPr="00E22014">
        <w:rPr>
          <w:sz w:val="22"/>
          <w:szCs w:val="22"/>
          <w:lang w:val="en-US"/>
        </w:rPr>
        <w:t>Agenda Item:</w:t>
      </w:r>
      <w:r w:rsidRPr="00E22014">
        <w:rPr>
          <w:sz w:val="22"/>
          <w:szCs w:val="22"/>
          <w:lang w:val="en-US"/>
        </w:rPr>
        <w:tab/>
      </w:r>
      <w:r w:rsidR="009435FF" w:rsidRPr="00E22014">
        <w:rPr>
          <w:sz w:val="22"/>
          <w:szCs w:val="22"/>
          <w:lang w:val="en-US"/>
        </w:rPr>
        <w:t xml:space="preserve">7.2.4.1.5 </w:t>
      </w:r>
    </w:p>
    <w:p w14:paraId="0CB055DD" w14:textId="77777777" w:rsidR="00E90E49" w:rsidRPr="006C7D19" w:rsidRDefault="003D3C45" w:rsidP="00F64C2B">
      <w:pPr>
        <w:pStyle w:val="3GPPHeader"/>
        <w:rPr>
          <w:sz w:val="22"/>
          <w:szCs w:val="22"/>
        </w:rPr>
      </w:pPr>
      <w:r w:rsidRPr="00F262DC">
        <w:rPr>
          <w:sz w:val="22"/>
          <w:szCs w:val="22"/>
        </w:rPr>
        <w:t>Source:</w:t>
      </w:r>
      <w:r w:rsidR="00E90E49" w:rsidRPr="006C7D19">
        <w:rPr>
          <w:sz w:val="22"/>
          <w:szCs w:val="22"/>
        </w:rPr>
        <w:tab/>
      </w:r>
      <w:r w:rsidR="00F64C2B" w:rsidRPr="006C7D19">
        <w:rPr>
          <w:sz w:val="22"/>
          <w:szCs w:val="22"/>
        </w:rPr>
        <w:t>Ericsson</w:t>
      </w:r>
    </w:p>
    <w:p w14:paraId="63DAB814" w14:textId="372E2E5B" w:rsidR="00E90E49" w:rsidRPr="006C7D19" w:rsidRDefault="003D3C45" w:rsidP="00311702">
      <w:pPr>
        <w:pStyle w:val="3GPPHeader"/>
        <w:rPr>
          <w:sz w:val="22"/>
          <w:szCs w:val="22"/>
        </w:rPr>
      </w:pPr>
      <w:r w:rsidRPr="006C7D19">
        <w:rPr>
          <w:sz w:val="22"/>
          <w:szCs w:val="22"/>
        </w:rPr>
        <w:t>Title:</w:t>
      </w:r>
      <w:r w:rsidR="00E90E49" w:rsidRPr="006C7D19">
        <w:rPr>
          <w:sz w:val="22"/>
          <w:szCs w:val="22"/>
        </w:rPr>
        <w:tab/>
      </w:r>
      <w:r w:rsidR="005C0F0F" w:rsidRPr="006C7D19">
        <w:rPr>
          <w:sz w:val="22"/>
          <w:szCs w:val="22"/>
        </w:rPr>
        <w:t xml:space="preserve">Link level simulations </w:t>
      </w:r>
      <w:r w:rsidR="00087064" w:rsidRPr="006C7D19">
        <w:rPr>
          <w:sz w:val="22"/>
          <w:szCs w:val="22"/>
        </w:rPr>
        <w:t>of</w:t>
      </w:r>
      <w:r w:rsidR="005C0F0F" w:rsidRPr="006C7D19">
        <w:rPr>
          <w:sz w:val="22"/>
          <w:szCs w:val="22"/>
        </w:rPr>
        <w:t xml:space="preserve"> DMRS design for NR V2X </w:t>
      </w:r>
    </w:p>
    <w:p w14:paraId="58D4CB54" w14:textId="20460988" w:rsidR="00E90E49" w:rsidRPr="00CE0424" w:rsidRDefault="00E90E49" w:rsidP="00D546FF">
      <w:pPr>
        <w:pStyle w:val="3GPPHeader"/>
        <w:rPr>
          <w:sz w:val="22"/>
          <w:szCs w:val="22"/>
        </w:rPr>
      </w:pPr>
      <w:r w:rsidRPr="006C7D19">
        <w:rPr>
          <w:sz w:val="22"/>
          <w:szCs w:val="22"/>
        </w:rPr>
        <w:t>Document for:</w:t>
      </w:r>
      <w:r w:rsidRPr="006C7D19">
        <w:rPr>
          <w:sz w:val="22"/>
          <w:szCs w:val="22"/>
        </w:rPr>
        <w:tab/>
      </w:r>
      <w:r w:rsidRPr="00E22014">
        <w:rPr>
          <w:sz w:val="22"/>
          <w:szCs w:val="22"/>
        </w:rPr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08005EC" w14:textId="35C07FF2" w:rsidR="00D20677" w:rsidRDefault="00881638">
      <w:pPr>
        <w:pStyle w:val="BodyText"/>
      </w:pPr>
      <w:r>
        <w:t>RAN plenary #</w:t>
      </w:r>
      <w:r w:rsidR="007D73F4">
        <w:t>80</w:t>
      </w:r>
      <w:r w:rsidR="00111F7B">
        <w:t xml:space="preserve"> </w:t>
      </w:r>
      <w:r w:rsidR="007D73F4">
        <w:t>approved</w:t>
      </w:r>
      <w:r>
        <w:t xml:space="preserve"> a </w:t>
      </w:r>
      <w:r w:rsidR="00592670">
        <w:t>s</w:t>
      </w:r>
      <w:r>
        <w:t xml:space="preserve">tudy item </w:t>
      </w:r>
      <w:r w:rsidR="007D73F4">
        <w:t>on</w:t>
      </w:r>
      <w:r>
        <w:t xml:space="preserve"> NR V2X</w:t>
      </w:r>
      <w:r w:rsidR="00C74FB7">
        <w:t xml:space="preserve"> </w:t>
      </w:r>
      <w:r w:rsidR="00C74FB7">
        <w:fldChar w:fldCharType="begin"/>
      </w:r>
      <w:r w:rsidR="00C74FB7">
        <w:instrText xml:space="preserve"> REF _Ref517523976 \r \h </w:instrText>
      </w:r>
      <w:r w:rsidR="002243C4">
        <w:instrText xml:space="preserve"> \* MERGEFORMAT </w:instrText>
      </w:r>
      <w:r w:rsidR="00C74FB7">
        <w:fldChar w:fldCharType="separate"/>
      </w:r>
      <w:r w:rsidR="00C74FB7">
        <w:t>[1]</w:t>
      </w:r>
      <w:r w:rsidR="00C74FB7">
        <w:fldChar w:fldCharType="end"/>
      </w:r>
      <w:r w:rsidR="007D73F4">
        <w:t xml:space="preserve">. This study item </w:t>
      </w:r>
      <w:r w:rsidR="005C6A88">
        <w:t xml:space="preserve">targets, among other objectives, identifying technical solutions for a NR sidelink design to meet the requirements of advanced V2X services. </w:t>
      </w:r>
    </w:p>
    <w:p w14:paraId="13209930" w14:textId="4FAD52EC" w:rsidR="00A46C24" w:rsidRDefault="00881638">
      <w:pPr>
        <w:pStyle w:val="BodyText"/>
      </w:pPr>
      <w:r>
        <w:t>One of the key component</w:t>
      </w:r>
      <w:r w:rsidR="007D73F4">
        <w:t>s</w:t>
      </w:r>
      <w:r>
        <w:t xml:space="preserve"> </w:t>
      </w:r>
      <w:r w:rsidR="005C6A88">
        <w:t xml:space="preserve">of technical solutions </w:t>
      </w:r>
      <w:r>
        <w:t>for V2X communication is the reference signals</w:t>
      </w:r>
      <w:r w:rsidR="007D73F4">
        <w:t xml:space="preserve"> for channel state acquisition at the receiver</w:t>
      </w:r>
      <w:r w:rsidR="00085BC5">
        <w:t xml:space="preserve"> (i.e. DMRS)</w:t>
      </w:r>
      <w:r>
        <w:t xml:space="preserve">. </w:t>
      </w:r>
      <w:r w:rsidR="00651237">
        <w:t xml:space="preserve">We describe </w:t>
      </w:r>
      <w:r w:rsidR="004D3BAD">
        <w:t xml:space="preserve">the </w:t>
      </w:r>
      <w:r w:rsidR="00651237">
        <w:t>design options</w:t>
      </w:r>
      <w:r w:rsidR="004D3BAD">
        <w:t xml:space="preserve"> </w:t>
      </w:r>
      <w:r w:rsidR="00454D03">
        <w:t xml:space="preserve">to be considered </w:t>
      </w:r>
      <w:r w:rsidR="004D3BAD">
        <w:t>f</w:t>
      </w:r>
      <w:r w:rsidR="00454D03">
        <w:t xml:space="preserve">or </w:t>
      </w:r>
      <w:r w:rsidR="004D3BAD">
        <w:t>DMRS</w:t>
      </w:r>
      <w:r w:rsidR="00651237">
        <w:t xml:space="preserve"> in [2] and in this paper, we </w:t>
      </w:r>
      <w:r w:rsidR="00F116C2">
        <w:t xml:space="preserve">give </w:t>
      </w:r>
      <w:r w:rsidR="00326327">
        <w:t>link l</w:t>
      </w:r>
      <w:r w:rsidR="00F647A2">
        <w:t>evel results for one of the design options</w:t>
      </w:r>
      <w:r w:rsidR="005F49C5">
        <w:t xml:space="preserve"> (i.e. frequency first mapping</w:t>
      </w:r>
      <w:r w:rsidR="008D52AF">
        <w:t xml:space="preserve"> similar to LTE V2X</w:t>
      </w:r>
      <w:r w:rsidR="00470476">
        <w:t xml:space="preserve"> design</w:t>
      </w:r>
      <w:r w:rsidR="005F49C5">
        <w:t>)</w:t>
      </w:r>
      <w:r w:rsidR="00F647A2">
        <w:t>.</w:t>
      </w:r>
    </w:p>
    <w:p w14:paraId="7D93078F" w14:textId="065FC947" w:rsidR="006E062C" w:rsidRDefault="00D42784" w:rsidP="00CE0424">
      <w:pPr>
        <w:pStyle w:val="Heading1"/>
      </w:pPr>
      <w:bookmarkStart w:id="1" w:name="_Ref189046994"/>
      <w:r>
        <w:t>2</w:t>
      </w:r>
      <w:r w:rsidR="00B409E0">
        <w:tab/>
      </w:r>
      <w:bookmarkEnd w:id="1"/>
      <w:r w:rsidR="006D099A">
        <w:t>Initial evaluations and discussions</w:t>
      </w:r>
    </w:p>
    <w:p w14:paraId="43C34B2C" w14:textId="77AB77EB" w:rsidR="00D82156" w:rsidRDefault="00D42784" w:rsidP="003B64BB">
      <w:pPr>
        <w:pStyle w:val="Heading2"/>
      </w:pPr>
      <w:r>
        <w:t>2</w:t>
      </w:r>
      <w:r w:rsidR="003B64BB">
        <w:t>.1</w:t>
      </w:r>
      <w:r w:rsidR="003B64BB">
        <w:tab/>
      </w:r>
      <w:r w:rsidR="00D82156">
        <w:t xml:space="preserve">Simulation </w:t>
      </w:r>
      <w:r w:rsidR="00CB656B">
        <w:t>setup</w:t>
      </w:r>
    </w:p>
    <w:p w14:paraId="0D7B95D4" w14:textId="3D39A9E1" w:rsidR="00CB656B" w:rsidRPr="00D436D4" w:rsidRDefault="00CB656B" w:rsidP="00CB656B">
      <w:pPr>
        <w:pStyle w:val="BodyText"/>
        <w:rPr>
          <w:rFonts w:cs="Arial"/>
        </w:rPr>
      </w:pPr>
      <w:r w:rsidRPr="00D436D4">
        <w:rPr>
          <w:rFonts w:cs="Arial"/>
        </w:rPr>
        <w:t xml:space="preserve">We </w:t>
      </w:r>
      <w:r w:rsidR="00A02380" w:rsidRPr="00D436D4">
        <w:rPr>
          <w:rFonts w:cs="Arial"/>
        </w:rPr>
        <w:t xml:space="preserve">consider the </w:t>
      </w:r>
      <w:r w:rsidR="00BE6AE5" w:rsidRPr="00D436D4">
        <w:rPr>
          <w:rFonts w:cs="Arial"/>
        </w:rPr>
        <w:t xml:space="preserve">baseline </w:t>
      </w:r>
      <w:r w:rsidR="00470476" w:rsidRPr="005404ED">
        <w:rPr>
          <w:rFonts w:cs="Arial"/>
        </w:rPr>
        <w:t xml:space="preserve">physical layer </w:t>
      </w:r>
      <w:r w:rsidR="00A02380" w:rsidRPr="005404ED">
        <w:rPr>
          <w:rFonts w:cs="Arial"/>
        </w:rPr>
        <w:t>format of an NR SL slot (14 OFDM symbols)</w:t>
      </w:r>
      <w:r w:rsidR="00BE6AE5" w:rsidRPr="005404ED">
        <w:rPr>
          <w:rFonts w:cs="Arial"/>
        </w:rPr>
        <w:t xml:space="preserve"> as</w:t>
      </w:r>
      <w:r w:rsidR="007F13C5" w:rsidRPr="005404ED">
        <w:rPr>
          <w:rFonts w:cs="Arial"/>
        </w:rPr>
        <w:t xml:space="preserve"> described in [2]</w:t>
      </w:r>
      <w:r w:rsidR="00BE6AE5" w:rsidRPr="005404ED">
        <w:rPr>
          <w:rFonts w:cs="Arial"/>
        </w:rPr>
        <w:t xml:space="preserve">. We further assume in our simulations that the PSSCH consists of 10 symbols, </w:t>
      </w:r>
      <w:r w:rsidR="00D132D3" w:rsidRPr="00FF0DC4">
        <w:rPr>
          <w:rFonts w:cs="Arial"/>
        </w:rPr>
        <w:t>from the 4</w:t>
      </w:r>
      <w:r w:rsidR="00D132D3" w:rsidRPr="00FF0DC4">
        <w:rPr>
          <w:rFonts w:cs="Arial"/>
          <w:vertAlign w:val="superscript"/>
        </w:rPr>
        <w:t>th</w:t>
      </w:r>
      <w:r w:rsidR="00D132D3" w:rsidRPr="00FF0DC4">
        <w:rPr>
          <w:rFonts w:cs="Arial"/>
        </w:rPr>
        <w:t xml:space="preserve"> to the 13</w:t>
      </w:r>
      <w:r w:rsidR="00D132D3" w:rsidRPr="00FF0DC4">
        <w:rPr>
          <w:rFonts w:cs="Arial"/>
          <w:vertAlign w:val="superscript"/>
        </w:rPr>
        <w:t>th</w:t>
      </w:r>
      <w:r w:rsidR="00D132D3" w:rsidRPr="00FF0DC4">
        <w:rPr>
          <w:rFonts w:cs="Arial"/>
        </w:rPr>
        <w:t xml:space="preserve"> symbol in the baseline format, </w:t>
      </w:r>
      <w:r w:rsidR="00BE6AE5" w:rsidRPr="00FF0DC4">
        <w:rPr>
          <w:rFonts w:cs="Arial"/>
        </w:rPr>
        <w:t xml:space="preserve">as illustrated in </w:t>
      </w:r>
      <w:r w:rsidR="0059210D" w:rsidRPr="00D436D4">
        <w:rPr>
          <w:rFonts w:cs="Arial"/>
        </w:rPr>
        <w:fldChar w:fldCharType="begin"/>
      </w:r>
      <w:r w:rsidR="0059210D" w:rsidRPr="00E22014">
        <w:rPr>
          <w:rFonts w:cs="Arial"/>
        </w:rPr>
        <w:instrText xml:space="preserve"> REF _Ref521591953 \h </w:instrText>
      </w:r>
      <w:r w:rsidR="00D436D4">
        <w:rPr>
          <w:rFonts w:cs="Arial"/>
        </w:rPr>
        <w:instrText xml:space="preserve"> \* MERGEFORMAT </w:instrText>
      </w:r>
      <w:r w:rsidR="0059210D" w:rsidRPr="00D436D4">
        <w:rPr>
          <w:rFonts w:cs="Arial"/>
        </w:rPr>
      </w:r>
      <w:r w:rsidR="0059210D" w:rsidRPr="00D436D4">
        <w:rPr>
          <w:rFonts w:cs="Arial"/>
        </w:rPr>
        <w:fldChar w:fldCharType="separate"/>
      </w:r>
      <w:r w:rsidR="0059210D" w:rsidRPr="00D436D4">
        <w:rPr>
          <w:rFonts w:cs="Arial"/>
        </w:rPr>
        <w:t xml:space="preserve">Figure </w:t>
      </w:r>
      <w:r w:rsidR="0059210D" w:rsidRPr="00D436D4">
        <w:rPr>
          <w:rFonts w:cs="Arial"/>
          <w:noProof/>
        </w:rPr>
        <w:t>1</w:t>
      </w:r>
      <w:r w:rsidR="0059210D" w:rsidRPr="00D436D4">
        <w:rPr>
          <w:rFonts w:cs="Arial"/>
        </w:rPr>
        <w:fldChar w:fldCharType="end"/>
      </w:r>
      <w:r w:rsidR="00BE6AE5" w:rsidRPr="00D436D4">
        <w:rPr>
          <w:rFonts w:cs="Arial"/>
        </w:rPr>
        <w:t>.</w:t>
      </w:r>
    </w:p>
    <w:p w14:paraId="77F813F2" w14:textId="77777777" w:rsidR="007601F1" w:rsidRPr="00D436D4" w:rsidRDefault="00D132D3" w:rsidP="00E22014">
      <w:pPr>
        <w:pStyle w:val="BodyText"/>
        <w:keepNext/>
        <w:jc w:val="center"/>
        <w:rPr>
          <w:rFonts w:cs="Arial"/>
        </w:rPr>
      </w:pPr>
      <w:r w:rsidRPr="00D436D4">
        <w:rPr>
          <w:rFonts w:cs="Arial"/>
          <w:noProof/>
        </w:rPr>
        <w:drawing>
          <wp:inline distT="0" distB="0" distL="0" distR="0" wp14:anchorId="037714F0" wp14:editId="14DDDFCE">
            <wp:extent cx="5320665" cy="1842448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405"/>
                    <a:stretch/>
                  </pic:blipFill>
                  <pic:spPr bwMode="auto">
                    <a:xfrm>
                      <a:off x="0" y="0"/>
                      <a:ext cx="5321077" cy="1842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8057C5" w14:textId="1D9086B1" w:rsidR="00853324" w:rsidRPr="00D436D4" w:rsidRDefault="007601F1" w:rsidP="0059210D">
      <w:pPr>
        <w:pStyle w:val="Caption"/>
        <w:jc w:val="center"/>
        <w:rPr>
          <w:rFonts w:ascii="Arial" w:hAnsi="Arial" w:cs="Arial"/>
        </w:rPr>
      </w:pPr>
      <w:bookmarkStart w:id="2" w:name="_Ref521591953"/>
      <w:r w:rsidRPr="00E22014">
        <w:rPr>
          <w:rFonts w:ascii="Arial" w:hAnsi="Arial" w:cs="Arial"/>
        </w:rPr>
        <w:t xml:space="preserve">Figure </w:t>
      </w:r>
      <w:r w:rsidRPr="00E22014">
        <w:rPr>
          <w:rFonts w:ascii="Arial" w:hAnsi="Arial" w:cs="Arial"/>
        </w:rPr>
        <w:fldChar w:fldCharType="begin"/>
      </w:r>
      <w:r w:rsidRPr="00E22014">
        <w:rPr>
          <w:rFonts w:ascii="Arial" w:hAnsi="Arial" w:cs="Arial"/>
        </w:rPr>
        <w:instrText xml:space="preserve"> SEQ Figure \* ARABIC </w:instrText>
      </w:r>
      <w:r w:rsidRPr="00E22014">
        <w:rPr>
          <w:rFonts w:ascii="Arial" w:hAnsi="Arial" w:cs="Arial"/>
        </w:rPr>
        <w:fldChar w:fldCharType="separate"/>
      </w:r>
      <w:r w:rsidRPr="00E22014">
        <w:rPr>
          <w:rFonts w:ascii="Arial" w:hAnsi="Arial" w:cs="Arial"/>
          <w:noProof/>
        </w:rPr>
        <w:t>1</w:t>
      </w:r>
      <w:r w:rsidRPr="00E22014">
        <w:rPr>
          <w:rFonts w:ascii="Arial" w:hAnsi="Arial" w:cs="Arial"/>
        </w:rPr>
        <w:fldChar w:fldCharType="end"/>
      </w:r>
      <w:bookmarkEnd w:id="2"/>
      <w:r w:rsidR="00853324" w:rsidRPr="00D436D4">
        <w:rPr>
          <w:rFonts w:ascii="Arial" w:hAnsi="Arial" w:cs="Arial"/>
        </w:rPr>
        <w:t xml:space="preserve">: </w:t>
      </w:r>
      <w:r w:rsidR="00BE3B9E" w:rsidRPr="00D436D4">
        <w:rPr>
          <w:rFonts w:ascii="Arial" w:hAnsi="Arial" w:cs="Arial"/>
        </w:rPr>
        <w:t xml:space="preserve">Simulation setup of DMRS for PSSCH </w:t>
      </w:r>
    </w:p>
    <w:p w14:paraId="6BCCA9CB" w14:textId="438FAA03" w:rsidR="00580A57" w:rsidRPr="00905780" w:rsidRDefault="00D132D3" w:rsidP="002B235E">
      <w:pPr>
        <w:jc w:val="both"/>
        <w:rPr>
          <w:rFonts w:ascii="Arial" w:hAnsi="Arial" w:cs="Arial"/>
        </w:rPr>
      </w:pPr>
      <w:r w:rsidRPr="005404ED">
        <w:rPr>
          <w:rFonts w:ascii="Arial" w:hAnsi="Arial" w:cs="Arial"/>
        </w:rPr>
        <w:t xml:space="preserve">The DMRS used for our evaluation is placed in the </w:t>
      </w:r>
      <w:r w:rsidR="00041BA3" w:rsidRPr="005404ED">
        <w:rPr>
          <w:rFonts w:ascii="Arial" w:hAnsi="Arial" w:cs="Arial"/>
        </w:rPr>
        <w:t>1</w:t>
      </w:r>
      <w:r w:rsidR="00041BA3" w:rsidRPr="00FF0DC4">
        <w:rPr>
          <w:rFonts w:ascii="Arial" w:hAnsi="Arial" w:cs="Arial"/>
          <w:vertAlign w:val="superscript"/>
        </w:rPr>
        <w:t>st</w:t>
      </w:r>
      <w:r w:rsidR="00041BA3" w:rsidRPr="00FF0DC4">
        <w:rPr>
          <w:rFonts w:ascii="Arial" w:hAnsi="Arial" w:cs="Arial"/>
        </w:rPr>
        <w:t>, the 4</w:t>
      </w:r>
      <w:r w:rsidR="00041BA3" w:rsidRPr="00FF0DC4">
        <w:rPr>
          <w:rFonts w:ascii="Arial" w:hAnsi="Arial" w:cs="Arial"/>
          <w:vertAlign w:val="superscript"/>
        </w:rPr>
        <w:t>th</w:t>
      </w:r>
      <w:r w:rsidR="00041BA3" w:rsidRPr="00FF0DC4">
        <w:rPr>
          <w:rFonts w:ascii="Arial" w:hAnsi="Arial" w:cs="Arial"/>
        </w:rPr>
        <w:t>, the 7</w:t>
      </w:r>
      <w:r w:rsidR="00041BA3" w:rsidRPr="00FF0DC4">
        <w:rPr>
          <w:rFonts w:ascii="Arial" w:hAnsi="Arial" w:cs="Arial"/>
          <w:vertAlign w:val="superscript"/>
        </w:rPr>
        <w:t>th</w:t>
      </w:r>
      <w:r w:rsidR="00041BA3" w:rsidRPr="00FF0DC4">
        <w:rPr>
          <w:rFonts w:ascii="Arial" w:hAnsi="Arial" w:cs="Arial"/>
        </w:rPr>
        <w:t>, and the 10</w:t>
      </w:r>
      <w:r w:rsidR="00041BA3" w:rsidRPr="00FF0DC4">
        <w:rPr>
          <w:rFonts w:ascii="Arial" w:hAnsi="Arial" w:cs="Arial"/>
          <w:vertAlign w:val="superscript"/>
        </w:rPr>
        <w:t>th</w:t>
      </w:r>
      <w:r w:rsidR="00041BA3" w:rsidRPr="00FF0DC4">
        <w:rPr>
          <w:rFonts w:ascii="Arial" w:hAnsi="Arial" w:cs="Arial"/>
        </w:rPr>
        <w:t xml:space="preserve"> symbol of the PSSCH, i.e., the 4</w:t>
      </w:r>
      <w:r w:rsidR="00041BA3" w:rsidRPr="00FF0DC4">
        <w:rPr>
          <w:rFonts w:ascii="Arial" w:hAnsi="Arial" w:cs="Arial"/>
          <w:vertAlign w:val="superscript"/>
        </w:rPr>
        <w:t>th</w:t>
      </w:r>
      <w:r w:rsidR="00041BA3" w:rsidRPr="00FF0DC4">
        <w:rPr>
          <w:rFonts w:ascii="Arial" w:hAnsi="Arial" w:cs="Arial"/>
        </w:rPr>
        <w:t>, the 7</w:t>
      </w:r>
      <w:r w:rsidR="00041BA3" w:rsidRPr="00FF0DC4">
        <w:rPr>
          <w:rFonts w:ascii="Arial" w:hAnsi="Arial" w:cs="Arial"/>
          <w:vertAlign w:val="superscript"/>
        </w:rPr>
        <w:t>th</w:t>
      </w:r>
      <w:r w:rsidR="00041BA3" w:rsidRPr="00FF0DC4">
        <w:rPr>
          <w:rFonts w:ascii="Arial" w:hAnsi="Arial" w:cs="Arial"/>
        </w:rPr>
        <w:t>, the 10</w:t>
      </w:r>
      <w:r w:rsidR="00041BA3" w:rsidRPr="00FF0DC4">
        <w:rPr>
          <w:rFonts w:ascii="Arial" w:hAnsi="Arial" w:cs="Arial"/>
          <w:vertAlign w:val="superscript"/>
        </w:rPr>
        <w:t>th</w:t>
      </w:r>
      <w:r w:rsidR="00041BA3" w:rsidRPr="00FF0DC4">
        <w:rPr>
          <w:rFonts w:ascii="Arial" w:hAnsi="Arial" w:cs="Arial"/>
        </w:rPr>
        <w:t>, and the 13</w:t>
      </w:r>
      <w:r w:rsidR="00041BA3" w:rsidRPr="00FF0DC4">
        <w:rPr>
          <w:rFonts w:ascii="Arial" w:hAnsi="Arial" w:cs="Arial"/>
          <w:vertAlign w:val="superscript"/>
        </w:rPr>
        <w:t>th</w:t>
      </w:r>
      <w:r w:rsidR="00041BA3" w:rsidRPr="00FF0DC4">
        <w:rPr>
          <w:rFonts w:ascii="Arial" w:hAnsi="Arial" w:cs="Arial"/>
        </w:rPr>
        <w:t xml:space="preserve"> symbol of the baseline slot format. </w:t>
      </w:r>
      <w:r w:rsidR="005A7131" w:rsidRPr="00FF0DC4">
        <w:rPr>
          <w:rFonts w:ascii="Arial" w:hAnsi="Arial" w:cs="Arial"/>
        </w:rPr>
        <w:t>W</w:t>
      </w:r>
      <w:r w:rsidR="00041BA3" w:rsidRPr="00CA0953">
        <w:rPr>
          <w:rFonts w:ascii="Arial" w:hAnsi="Arial" w:cs="Arial"/>
        </w:rPr>
        <w:t xml:space="preserve">e use comb-2 for the DMRS and the remaining subcarriers are used for data. </w:t>
      </w:r>
      <w:r w:rsidR="002B235E" w:rsidRPr="00CA0953">
        <w:rPr>
          <w:rFonts w:ascii="Arial" w:hAnsi="Arial" w:cs="Arial"/>
        </w:rPr>
        <w:t>For thes</w:t>
      </w:r>
      <w:r w:rsidR="002B235E" w:rsidRPr="00582A82">
        <w:rPr>
          <w:rFonts w:ascii="Arial" w:hAnsi="Arial" w:cs="Arial"/>
        </w:rPr>
        <w:t>e initial conclusions, we</w:t>
      </w:r>
      <w:r w:rsidR="004D61B6" w:rsidRPr="00582A82">
        <w:rPr>
          <w:rFonts w:ascii="Arial" w:hAnsi="Arial" w:cs="Arial"/>
        </w:rPr>
        <w:t xml:space="preserve"> use </w:t>
      </w:r>
      <w:r w:rsidR="00580A57" w:rsidRPr="00582A82">
        <w:rPr>
          <w:rFonts w:ascii="Arial" w:hAnsi="Arial" w:cs="Arial"/>
        </w:rPr>
        <w:t xml:space="preserve">the V2V channel model specified in TR36.885 (LTE V2X). </w:t>
      </w:r>
    </w:p>
    <w:p w14:paraId="6B8150B0" w14:textId="28F299CB" w:rsidR="00041BA3" w:rsidRPr="00D132D3" w:rsidRDefault="00041BA3" w:rsidP="00041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remaining simulation assumptions are </w:t>
      </w:r>
      <w:r w:rsidR="004D61B6">
        <w:rPr>
          <w:rFonts w:ascii="Arial" w:hAnsi="Arial" w:cs="Arial"/>
        </w:rPr>
        <w:t xml:space="preserve">captured </w:t>
      </w:r>
      <w:r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_Ref518045290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140FEC">
        <w:rPr>
          <w:rFonts w:ascii="Arial" w:hAnsi="Arial" w:cs="Arial"/>
        </w:rPr>
        <w:t xml:space="preserve">Table </w:t>
      </w:r>
      <w:r w:rsidRPr="00140FEC">
        <w:rPr>
          <w:rFonts w:ascii="Arial" w:hAnsi="Arial" w:cs="Arial"/>
          <w:noProof/>
        </w:rPr>
        <w:t>1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in the Appendix.</w:t>
      </w:r>
    </w:p>
    <w:p w14:paraId="0C96000C" w14:textId="6AB43F69" w:rsidR="003B64BB" w:rsidRDefault="00D42784" w:rsidP="003B64BB">
      <w:pPr>
        <w:pStyle w:val="Heading2"/>
      </w:pPr>
      <w:r>
        <w:lastRenderedPageBreak/>
        <w:t>2</w:t>
      </w:r>
      <w:r w:rsidR="00D82156">
        <w:t xml:space="preserve">.2 </w:t>
      </w:r>
      <w:r w:rsidR="00D82156">
        <w:tab/>
      </w:r>
      <w:r w:rsidR="0028005D">
        <w:t>Simulation results</w:t>
      </w:r>
    </w:p>
    <w:p w14:paraId="6484FCDB" w14:textId="797A082F" w:rsidR="00884ABD" w:rsidRDefault="00650A7F" w:rsidP="00BA72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 capture the impact of DMRS on the channel estimation performance, we investigate the BLER vs. SNR at different relative UE speeds</w:t>
      </w:r>
      <w:r w:rsidR="00F97B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subcarrier spacings. </w:t>
      </w:r>
    </w:p>
    <w:p w14:paraId="634258ED" w14:textId="77777777" w:rsidR="007601F1" w:rsidRDefault="00127699" w:rsidP="00E22014">
      <w:pPr>
        <w:keepNext/>
        <w:jc w:val="center"/>
      </w:pPr>
      <w:r>
        <w:rPr>
          <w:rFonts w:ascii="Arial" w:hAnsi="Arial" w:cs="Arial"/>
          <w:noProof/>
        </w:rPr>
        <w:drawing>
          <wp:inline distT="0" distB="0" distL="0" distR="0" wp14:anchorId="2E281169" wp14:editId="775EC7A1">
            <wp:extent cx="4453128" cy="3337560"/>
            <wp:effectExtent l="0" t="0" r="5080" b="0"/>
            <wp:docPr id="5" name="Picture 5" descr="X:\tahiti_v2v_link_20180220\results\templates\Figures_RAN1_94\15kHz_QPSK_0p5_CFO_0_ID335045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:\tahiti_v2v_link_20180220\results\templates\Figures_RAN1_94\15kHz_QPSK_0p5_CFO_0_ID335045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128" cy="333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3D8CE" w14:textId="3794E18D" w:rsidR="00884ABD" w:rsidRPr="00E22014" w:rsidRDefault="007601F1" w:rsidP="0059210D">
      <w:pPr>
        <w:pStyle w:val="Caption"/>
        <w:jc w:val="center"/>
        <w:rPr>
          <w:rFonts w:ascii="Arial" w:hAnsi="Arial" w:cs="Arial"/>
          <w:lang w:val="en-US"/>
        </w:rPr>
      </w:pPr>
      <w:bookmarkStart w:id="3" w:name="_Ref521591939"/>
      <w:r w:rsidRPr="00E22014">
        <w:rPr>
          <w:rFonts w:ascii="Arial" w:hAnsi="Arial" w:cs="Arial"/>
        </w:rPr>
        <w:t xml:space="preserve">Figure </w:t>
      </w:r>
      <w:r w:rsidRPr="00E22014">
        <w:rPr>
          <w:rFonts w:ascii="Arial" w:hAnsi="Arial" w:cs="Arial"/>
        </w:rPr>
        <w:fldChar w:fldCharType="begin"/>
      </w:r>
      <w:r w:rsidRPr="00E22014">
        <w:rPr>
          <w:rFonts w:ascii="Arial" w:hAnsi="Arial" w:cs="Arial"/>
        </w:rPr>
        <w:instrText xml:space="preserve"> SEQ Figure \* ARABIC </w:instrText>
      </w:r>
      <w:r w:rsidRPr="00E22014">
        <w:rPr>
          <w:rFonts w:ascii="Arial" w:hAnsi="Arial" w:cs="Arial"/>
        </w:rPr>
        <w:fldChar w:fldCharType="separate"/>
      </w:r>
      <w:r w:rsidRPr="00E22014">
        <w:rPr>
          <w:rFonts w:ascii="Arial" w:hAnsi="Arial" w:cs="Arial"/>
          <w:noProof/>
        </w:rPr>
        <w:t>2</w:t>
      </w:r>
      <w:r w:rsidRPr="00E22014">
        <w:rPr>
          <w:rFonts w:ascii="Arial" w:hAnsi="Arial" w:cs="Arial"/>
        </w:rPr>
        <w:fldChar w:fldCharType="end"/>
      </w:r>
      <w:bookmarkEnd w:id="3"/>
      <w:r w:rsidR="00884ABD" w:rsidRPr="00D436D4">
        <w:rPr>
          <w:rFonts w:ascii="Arial" w:hAnsi="Arial" w:cs="Arial"/>
        </w:rPr>
        <w:t xml:space="preserve">: </w:t>
      </w:r>
      <w:r w:rsidR="00650A7F" w:rsidRPr="009B2C55">
        <w:rPr>
          <w:rFonts w:ascii="Arial" w:hAnsi="Arial" w:cs="Arial"/>
          <w:lang w:val="en-US"/>
        </w:rPr>
        <w:t>BLER vs. SNR for subcarrier spacing 15 kHz, QPSK code rate ½</w:t>
      </w:r>
    </w:p>
    <w:p w14:paraId="2DA80AA8" w14:textId="77777777" w:rsidR="007601F1" w:rsidRPr="00D436D4" w:rsidRDefault="00127699" w:rsidP="00E22014">
      <w:pPr>
        <w:pStyle w:val="TF"/>
        <w:keepNext/>
        <w:rPr>
          <w:rFonts w:cs="Arial"/>
        </w:rPr>
      </w:pPr>
      <w:r w:rsidRPr="00D436D4">
        <w:rPr>
          <w:rFonts w:cs="Arial"/>
          <w:noProof/>
          <w:lang w:val="en-US"/>
        </w:rPr>
        <w:drawing>
          <wp:inline distT="0" distB="0" distL="0" distR="0" wp14:anchorId="051D08BC" wp14:editId="0A1D5644">
            <wp:extent cx="4572000" cy="3429000"/>
            <wp:effectExtent l="0" t="0" r="0" b="0"/>
            <wp:docPr id="6" name="Picture 6" descr="X:\tahiti_v2v_link_20180220\results\templates\Figures_RAN1_94\30kHz_QPSK_0p5_CFO_0_ID335049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X:\tahiti_v2v_link_20180220\results\templates\Figures_RAN1_94\30kHz_QPSK_0p5_CFO_0_ID335049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0585F" w14:textId="391B42A8" w:rsidR="00650A7F" w:rsidRPr="00E22014" w:rsidRDefault="007601F1" w:rsidP="0059210D">
      <w:pPr>
        <w:pStyle w:val="Caption"/>
        <w:jc w:val="center"/>
        <w:rPr>
          <w:rFonts w:ascii="Arial" w:hAnsi="Arial" w:cs="Arial"/>
          <w:lang w:val="en-US"/>
        </w:rPr>
      </w:pPr>
      <w:bookmarkStart w:id="4" w:name="_Ref521591946"/>
      <w:r w:rsidRPr="00E22014">
        <w:rPr>
          <w:rFonts w:ascii="Arial" w:hAnsi="Arial" w:cs="Arial"/>
        </w:rPr>
        <w:t xml:space="preserve">Figure </w:t>
      </w:r>
      <w:r w:rsidRPr="00E22014">
        <w:rPr>
          <w:rFonts w:ascii="Arial" w:hAnsi="Arial" w:cs="Arial"/>
        </w:rPr>
        <w:fldChar w:fldCharType="begin"/>
      </w:r>
      <w:r w:rsidRPr="00E22014">
        <w:rPr>
          <w:rFonts w:ascii="Arial" w:hAnsi="Arial" w:cs="Arial"/>
        </w:rPr>
        <w:instrText xml:space="preserve"> SEQ Figure \* ARABIC </w:instrText>
      </w:r>
      <w:r w:rsidRPr="00E22014">
        <w:rPr>
          <w:rFonts w:ascii="Arial" w:hAnsi="Arial" w:cs="Arial"/>
        </w:rPr>
        <w:fldChar w:fldCharType="separate"/>
      </w:r>
      <w:r w:rsidRPr="00E22014">
        <w:rPr>
          <w:rFonts w:ascii="Arial" w:hAnsi="Arial" w:cs="Arial"/>
          <w:noProof/>
        </w:rPr>
        <w:t>3</w:t>
      </w:r>
      <w:r w:rsidRPr="00E22014">
        <w:rPr>
          <w:rFonts w:ascii="Arial" w:hAnsi="Arial" w:cs="Arial"/>
        </w:rPr>
        <w:fldChar w:fldCharType="end"/>
      </w:r>
      <w:bookmarkEnd w:id="4"/>
      <w:r w:rsidR="00650A7F" w:rsidRPr="00E22014">
        <w:rPr>
          <w:rFonts w:ascii="Arial" w:hAnsi="Arial" w:cs="Arial"/>
        </w:rPr>
        <w:t xml:space="preserve">: </w:t>
      </w:r>
      <w:r w:rsidR="00650A7F" w:rsidRPr="00E22014">
        <w:rPr>
          <w:rFonts w:ascii="Arial" w:hAnsi="Arial" w:cs="Arial"/>
          <w:lang w:val="en-US"/>
        </w:rPr>
        <w:t>BLER vs. SNR for subcarrier spacing 30 kHz, QPSK code rate ½</w:t>
      </w:r>
    </w:p>
    <w:p w14:paraId="1205EEDA" w14:textId="7D22B0F9" w:rsidR="00650A7F" w:rsidRDefault="00650A7F" w:rsidP="007601F1">
      <w:pPr>
        <w:jc w:val="both"/>
        <w:rPr>
          <w:rFonts w:ascii="Arial" w:hAnsi="Arial" w:cs="Arial"/>
        </w:rPr>
      </w:pPr>
      <w:r w:rsidRPr="00D436D4">
        <w:rPr>
          <w:rFonts w:ascii="Arial" w:hAnsi="Arial" w:cs="Arial"/>
        </w:rPr>
        <w:t xml:space="preserve">As can be </w:t>
      </w:r>
      <w:r w:rsidRPr="009B2C55">
        <w:rPr>
          <w:rFonts w:ascii="Arial" w:hAnsi="Arial" w:cs="Arial"/>
        </w:rPr>
        <w:t xml:space="preserve">observed from </w:t>
      </w:r>
      <w:r w:rsidR="007601F1" w:rsidRPr="009B2C55">
        <w:rPr>
          <w:rFonts w:ascii="Arial" w:hAnsi="Arial" w:cs="Arial"/>
        </w:rPr>
        <w:fldChar w:fldCharType="begin"/>
      </w:r>
      <w:r w:rsidR="007601F1" w:rsidRPr="00D436D4">
        <w:rPr>
          <w:rFonts w:ascii="Arial" w:hAnsi="Arial" w:cs="Arial"/>
        </w:rPr>
        <w:instrText xml:space="preserve"> REF _Ref521591939 \h </w:instrText>
      </w:r>
      <w:r w:rsidR="00D436D4" w:rsidRPr="00D436D4">
        <w:rPr>
          <w:rFonts w:ascii="Arial" w:hAnsi="Arial" w:cs="Arial"/>
        </w:rPr>
        <w:instrText xml:space="preserve"> \* MERGEFORMAT </w:instrText>
      </w:r>
      <w:r w:rsidR="007601F1" w:rsidRPr="009B2C55">
        <w:rPr>
          <w:rFonts w:ascii="Arial" w:hAnsi="Arial" w:cs="Arial"/>
        </w:rPr>
      </w:r>
      <w:r w:rsidR="007601F1" w:rsidRPr="009B2C55">
        <w:rPr>
          <w:rFonts w:ascii="Arial" w:hAnsi="Arial" w:cs="Arial"/>
        </w:rPr>
        <w:fldChar w:fldCharType="separate"/>
      </w:r>
      <w:r w:rsidR="007601F1" w:rsidRPr="00E22014">
        <w:rPr>
          <w:rFonts w:ascii="Arial" w:hAnsi="Arial" w:cs="Arial"/>
        </w:rPr>
        <w:t xml:space="preserve">Figure </w:t>
      </w:r>
      <w:r w:rsidR="007601F1" w:rsidRPr="00E22014">
        <w:rPr>
          <w:rFonts w:ascii="Arial" w:hAnsi="Arial" w:cs="Arial"/>
          <w:noProof/>
        </w:rPr>
        <w:t>2</w:t>
      </w:r>
      <w:r w:rsidR="007601F1" w:rsidRPr="009B2C55">
        <w:rPr>
          <w:rFonts w:ascii="Arial" w:hAnsi="Arial" w:cs="Arial"/>
        </w:rPr>
        <w:fldChar w:fldCharType="end"/>
      </w:r>
      <w:r w:rsidRPr="009B2C55">
        <w:rPr>
          <w:rFonts w:ascii="Arial" w:hAnsi="Arial" w:cs="Arial"/>
        </w:rPr>
        <w:t xml:space="preserve"> and </w:t>
      </w:r>
      <w:r w:rsidR="007601F1" w:rsidRPr="009B2C55">
        <w:rPr>
          <w:rFonts w:ascii="Arial" w:hAnsi="Arial" w:cs="Arial"/>
        </w:rPr>
        <w:fldChar w:fldCharType="begin"/>
      </w:r>
      <w:r w:rsidR="007601F1" w:rsidRPr="00D436D4">
        <w:rPr>
          <w:rFonts w:ascii="Arial" w:hAnsi="Arial" w:cs="Arial"/>
        </w:rPr>
        <w:instrText xml:space="preserve"> REF _Ref521591946 \h </w:instrText>
      </w:r>
      <w:r w:rsidR="00D436D4" w:rsidRPr="00D436D4">
        <w:rPr>
          <w:rFonts w:ascii="Arial" w:hAnsi="Arial" w:cs="Arial"/>
        </w:rPr>
        <w:instrText xml:space="preserve"> \* MERGEFORMAT </w:instrText>
      </w:r>
      <w:r w:rsidR="007601F1" w:rsidRPr="009B2C55">
        <w:rPr>
          <w:rFonts w:ascii="Arial" w:hAnsi="Arial" w:cs="Arial"/>
        </w:rPr>
      </w:r>
      <w:r w:rsidR="007601F1" w:rsidRPr="009B2C55">
        <w:rPr>
          <w:rFonts w:ascii="Arial" w:hAnsi="Arial" w:cs="Arial"/>
        </w:rPr>
        <w:fldChar w:fldCharType="separate"/>
      </w:r>
      <w:r w:rsidR="007601F1" w:rsidRPr="00E22014">
        <w:rPr>
          <w:rFonts w:ascii="Arial" w:hAnsi="Arial" w:cs="Arial"/>
        </w:rPr>
        <w:t xml:space="preserve">Figure </w:t>
      </w:r>
      <w:r w:rsidR="007601F1" w:rsidRPr="00E22014">
        <w:rPr>
          <w:rFonts w:ascii="Arial" w:hAnsi="Arial" w:cs="Arial"/>
          <w:noProof/>
        </w:rPr>
        <w:t>3</w:t>
      </w:r>
      <w:r w:rsidR="007601F1" w:rsidRPr="009B2C55">
        <w:rPr>
          <w:rFonts w:ascii="Arial" w:hAnsi="Arial" w:cs="Arial"/>
        </w:rPr>
        <w:fldChar w:fldCharType="end"/>
      </w:r>
      <w:r w:rsidRPr="009B2C55">
        <w:rPr>
          <w:rFonts w:ascii="Arial" w:hAnsi="Arial" w:cs="Arial"/>
        </w:rPr>
        <w:t xml:space="preserve">, </w:t>
      </w:r>
      <w:r w:rsidR="007601F1" w:rsidRPr="005404ED">
        <w:rPr>
          <w:rFonts w:ascii="Arial" w:hAnsi="Arial" w:cs="Arial"/>
        </w:rPr>
        <w:t xml:space="preserve">a subcarrier spacing of 30 kHz combined with the DMRS structure in </w:t>
      </w:r>
      <w:r w:rsidR="007601F1" w:rsidRPr="009B2C55">
        <w:rPr>
          <w:rFonts w:ascii="Arial" w:hAnsi="Arial" w:cs="Arial"/>
        </w:rPr>
        <w:fldChar w:fldCharType="begin"/>
      </w:r>
      <w:r w:rsidR="007601F1" w:rsidRPr="00D436D4">
        <w:rPr>
          <w:rFonts w:ascii="Arial" w:hAnsi="Arial" w:cs="Arial"/>
        </w:rPr>
        <w:instrText xml:space="preserve"> REF _Ref521591953 \h </w:instrText>
      </w:r>
      <w:r w:rsidR="00D436D4" w:rsidRPr="00D436D4">
        <w:rPr>
          <w:rFonts w:ascii="Arial" w:hAnsi="Arial" w:cs="Arial"/>
        </w:rPr>
        <w:instrText xml:space="preserve"> \* MERGEFORMAT </w:instrText>
      </w:r>
      <w:r w:rsidR="007601F1" w:rsidRPr="009B2C55">
        <w:rPr>
          <w:rFonts w:ascii="Arial" w:hAnsi="Arial" w:cs="Arial"/>
        </w:rPr>
      </w:r>
      <w:r w:rsidR="007601F1" w:rsidRPr="009B2C55">
        <w:rPr>
          <w:rFonts w:ascii="Arial" w:hAnsi="Arial" w:cs="Arial"/>
        </w:rPr>
        <w:fldChar w:fldCharType="separate"/>
      </w:r>
      <w:r w:rsidR="007601F1" w:rsidRPr="00E22014">
        <w:rPr>
          <w:rFonts w:ascii="Arial" w:hAnsi="Arial" w:cs="Arial"/>
        </w:rPr>
        <w:t xml:space="preserve">Figure </w:t>
      </w:r>
      <w:r w:rsidR="007601F1" w:rsidRPr="00E22014">
        <w:rPr>
          <w:rFonts w:ascii="Arial" w:hAnsi="Arial" w:cs="Arial"/>
          <w:noProof/>
        </w:rPr>
        <w:t>1</w:t>
      </w:r>
      <w:r w:rsidR="007601F1" w:rsidRPr="009B2C55">
        <w:rPr>
          <w:rFonts w:ascii="Arial" w:hAnsi="Arial" w:cs="Arial"/>
        </w:rPr>
        <w:fldChar w:fldCharType="end"/>
      </w:r>
      <w:r w:rsidR="007601F1" w:rsidRPr="00D436D4">
        <w:rPr>
          <w:rFonts w:ascii="Arial" w:hAnsi="Arial" w:cs="Arial"/>
        </w:rPr>
        <w:t xml:space="preserve">, provide </w:t>
      </w:r>
      <w:r w:rsidR="007601F1" w:rsidRPr="009B2C55">
        <w:rPr>
          <w:rFonts w:ascii="Arial" w:hAnsi="Arial" w:cs="Arial"/>
        </w:rPr>
        <w:t>good performance even at very high relative speeds.</w:t>
      </w:r>
      <w:r w:rsidR="007601F1" w:rsidRPr="00D436D4">
        <w:rPr>
          <w:rFonts w:ascii="Arial" w:hAnsi="Arial" w:cs="Arial"/>
        </w:rPr>
        <w:t xml:space="preserve"> Note that</w:t>
      </w:r>
      <w:r w:rsidR="00F1214D">
        <w:rPr>
          <w:rFonts w:ascii="Arial" w:hAnsi="Arial" w:cs="Arial"/>
        </w:rPr>
        <w:t xml:space="preserve"> </w:t>
      </w:r>
      <w:r w:rsidR="00D923F8" w:rsidRPr="00FF0DC4">
        <w:rPr>
          <w:rFonts w:ascii="Arial" w:hAnsi="Arial" w:cs="Arial"/>
        </w:rPr>
        <w:t>the subcarrier</w:t>
      </w:r>
      <w:r w:rsidR="00D923F8">
        <w:rPr>
          <w:rFonts w:ascii="Arial" w:hAnsi="Arial" w:cs="Arial"/>
        </w:rPr>
        <w:t xml:space="preserve"> spacing has a big impact on the performance since </w:t>
      </w:r>
      <w:r w:rsidR="00A76301">
        <w:rPr>
          <w:rFonts w:ascii="Arial" w:hAnsi="Arial" w:cs="Arial"/>
        </w:rPr>
        <w:t xml:space="preserve">the larger the value, the shorter the distance between two consecutive DMRS symbols, </w:t>
      </w:r>
      <w:r w:rsidR="00CD5455">
        <w:rPr>
          <w:rFonts w:ascii="Arial" w:hAnsi="Arial" w:cs="Arial"/>
        </w:rPr>
        <w:t>which result</w:t>
      </w:r>
      <w:r w:rsidR="00315026">
        <w:rPr>
          <w:rFonts w:ascii="Arial" w:hAnsi="Arial" w:cs="Arial"/>
        </w:rPr>
        <w:t>s</w:t>
      </w:r>
      <w:r w:rsidR="00CD5455">
        <w:rPr>
          <w:rFonts w:ascii="Arial" w:hAnsi="Arial" w:cs="Arial"/>
        </w:rPr>
        <w:t xml:space="preserve"> in more accurate channel estimation.</w:t>
      </w:r>
      <w:r w:rsidR="00CA0745">
        <w:rPr>
          <w:rFonts w:ascii="Arial" w:hAnsi="Arial" w:cs="Arial"/>
        </w:rPr>
        <w:t xml:space="preserve"> </w:t>
      </w:r>
      <w:r w:rsidR="00253F06">
        <w:rPr>
          <w:rFonts w:ascii="Arial" w:hAnsi="Arial" w:cs="Arial"/>
        </w:rPr>
        <w:t>Specifically</w:t>
      </w:r>
      <w:r w:rsidR="00CA0745">
        <w:rPr>
          <w:rFonts w:ascii="Arial" w:hAnsi="Arial" w:cs="Arial"/>
        </w:rPr>
        <w:t xml:space="preserve">, at 15 kHz </w:t>
      </w:r>
      <w:r w:rsidR="00CA0745">
        <w:rPr>
          <w:rFonts w:ascii="Arial" w:hAnsi="Arial" w:cs="Arial"/>
        </w:rPr>
        <w:lastRenderedPageBreak/>
        <w:t>subcarrier spacing</w:t>
      </w:r>
      <w:r>
        <w:rPr>
          <w:rFonts w:ascii="Arial" w:hAnsi="Arial" w:cs="Arial"/>
        </w:rPr>
        <w:t xml:space="preserve"> </w:t>
      </w:r>
      <w:r w:rsidR="00CA0745">
        <w:rPr>
          <w:rFonts w:ascii="Arial" w:hAnsi="Arial" w:cs="Arial"/>
        </w:rPr>
        <w:t xml:space="preserve">the time interval </w:t>
      </w:r>
      <w:r w:rsidR="00CA0745" w:rsidRPr="00D436D4">
        <w:rPr>
          <w:rFonts w:ascii="Arial" w:hAnsi="Arial" w:cs="Arial"/>
        </w:rPr>
        <w:t xml:space="preserve">between the two consecutive DMRS symbols appears too big to capture the channel </w:t>
      </w:r>
      <w:r w:rsidR="00253F06" w:rsidRPr="00D436D4">
        <w:rPr>
          <w:rFonts w:ascii="Arial" w:hAnsi="Arial" w:cs="Arial"/>
        </w:rPr>
        <w:t>at relative speed of 500 km/h (</w:t>
      </w:r>
      <w:r w:rsidR="0059210D" w:rsidRPr="00D436D4">
        <w:rPr>
          <w:rFonts w:ascii="Arial" w:hAnsi="Arial" w:cs="Arial"/>
        </w:rPr>
        <w:fldChar w:fldCharType="begin"/>
      </w:r>
      <w:r w:rsidR="0059210D" w:rsidRPr="00D436D4">
        <w:rPr>
          <w:rFonts w:ascii="Arial" w:hAnsi="Arial" w:cs="Arial"/>
        </w:rPr>
        <w:instrText xml:space="preserve"> REF _Ref521591939 \h </w:instrText>
      </w:r>
      <w:r w:rsidR="00D436D4">
        <w:rPr>
          <w:rFonts w:ascii="Arial" w:hAnsi="Arial" w:cs="Arial"/>
        </w:rPr>
        <w:instrText xml:space="preserve"> \* MERGEFORMAT </w:instrText>
      </w:r>
      <w:r w:rsidR="0059210D" w:rsidRPr="00D436D4">
        <w:rPr>
          <w:rFonts w:ascii="Arial" w:hAnsi="Arial" w:cs="Arial"/>
        </w:rPr>
      </w:r>
      <w:r w:rsidR="0059210D" w:rsidRPr="00D436D4">
        <w:rPr>
          <w:rFonts w:ascii="Arial" w:hAnsi="Arial" w:cs="Arial"/>
        </w:rPr>
        <w:fldChar w:fldCharType="separate"/>
      </w:r>
      <w:r w:rsidR="0059210D" w:rsidRPr="00E22014">
        <w:rPr>
          <w:rFonts w:ascii="Arial" w:hAnsi="Arial" w:cs="Arial"/>
        </w:rPr>
        <w:t xml:space="preserve">Figure </w:t>
      </w:r>
      <w:r w:rsidR="0059210D" w:rsidRPr="00E22014">
        <w:rPr>
          <w:rFonts w:ascii="Arial" w:hAnsi="Arial" w:cs="Arial"/>
          <w:noProof/>
        </w:rPr>
        <w:t>2</w:t>
      </w:r>
      <w:r w:rsidR="0059210D" w:rsidRPr="00D436D4">
        <w:rPr>
          <w:rFonts w:ascii="Arial" w:hAnsi="Arial" w:cs="Arial"/>
        </w:rPr>
        <w:fldChar w:fldCharType="end"/>
      </w:r>
      <w:r w:rsidR="00253F06" w:rsidRPr="00D436D4">
        <w:rPr>
          <w:rFonts w:ascii="Arial" w:hAnsi="Arial" w:cs="Arial"/>
        </w:rPr>
        <w:t xml:space="preserve">), while at 30 kHz spacing the DMRS’s are </w:t>
      </w:r>
      <w:r w:rsidR="00C4139E" w:rsidRPr="00D436D4">
        <w:rPr>
          <w:rFonts w:ascii="Arial" w:hAnsi="Arial" w:cs="Arial"/>
        </w:rPr>
        <w:t>dense enough</w:t>
      </w:r>
      <w:r w:rsidR="00253F06" w:rsidRPr="00D436D4">
        <w:rPr>
          <w:rFonts w:ascii="Arial" w:hAnsi="Arial" w:cs="Arial"/>
        </w:rPr>
        <w:t xml:space="preserve">  </w:t>
      </w:r>
      <w:r w:rsidR="00C4139E" w:rsidRPr="00D436D4">
        <w:rPr>
          <w:rFonts w:ascii="Arial" w:hAnsi="Arial" w:cs="Arial"/>
        </w:rPr>
        <w:t>to give good performance</w:t>
      </w:r>
      <w:r w:rsidR="00253F06" w:rsidRPr="00D436D4">
        <w:rPr>
          <w:rFonts w:ascii="Arial" w:hAnsi="Arial" w:cs="Arial"/>
        </w:rPr>
        <w:t xml:space="preserve"> (</w:t>
      </w:r>
      <w:r w:rsidR="0059210D" w:rsidRPr="00D436D4">
        <w:rPr>
          <w:rFonts w:ascii="Arial" w:hAnsi="Arial" w:cs="Arial"/>
        </w:rPr>
        <w:fldChar w:fldCharType="begin"/>
      </w:r>
      <w:r w:rsidR="0059210D" w:rsidRPr="00D436D4">
        <w:rPr>
          <w:rFonts w:ascii="Arial" w:hAnsi="Arial" w:cs="Arial"/>
        </w:rPr>
        <w:instrText xml:space="preserve"> REF _Ref521591946 \h </w:instrText>
      </w:r>
      <w:r w:rsidR="00D436D4">
        <w:rPr>
          <w:rFonts w:ascii="Arial" w:hAnsi="Arial" w:cs="Arial"/>
        </w:rPr>
        <w:instrText xml:space="preserve"> \* MERGEFORMAT </w:instrText>
      </w:r>
      <w:r w:rsidR="0059210D" w:rsidRPr="00D436D4">
        <w:rPr>
          <w:rFonts w:ascii="Arial" w:hAnsi="Arial" w:cs="Arial"/>
        </w:rPr>
      </w:r>
      <w:r w:rsidR="0059210D" w:rsidRPr="00D436D4">
        <w:rPr>
          <w:rFonts w:ascii="Arial" w:hAnsi="Arial" w:cs="Arial"/>
        </w:rPr>
        <w:fldChar w:fldCharType="separate"/>
      </w:r>
      <w:r w:rsidR="0059210D" w:rsidRPr="00E22014">
        <w:rPr>
          <w:rFonts w:ascii="Arial" w:hAnsi="Arial" w:cs="Arial"/>
        </w:rPr>
        <w:t xml:space="preserve">Figure </w:t>
      </w:r>
      <w:r w:rsidR="0059210D" w:rsidRPr="00E22014">
        <w:rPr>
          <w:rFonts w:ascii="Arial" w:hAnsi="Arial" w:cs="Arial"/>
          <w:noProof/>
        </w:rPr>
        <w:t>3</w:t>
      </w:r>
      <w:r w:rsidR="0059210D" w:rsidRPr="00D436D4">
        <w:rPr>
          <w:rFonts w:ascii="Arial" w:hAnsi="Arial" w:cs="Arial"/>
        </w:rPr>
        <w:fldChar w:fldCharType="end"/>
      </w:r>
      <w:r w:rsidR="00253F06" w:rsidRPr="00D436D4">
        <w:rPr>
          <w:rFonts w:ascii="Arial" w:hAnsi="Arial" w:cs="Arial"/>
        </w:rPr>
        <w:t>)</w:t>
      </w:r>
      <w:r w:rsidR="00CA0745" w:rsidRPr="00D436D4">
        <w:rPr>
          <w:rFonts w:ascii="Arial" w:hAnsi="Arial" w:cs="Arial"/>
        </w:rPr>
        <w:t>.</w:t>
      </w:r>
      <w:r w:rsidR="00CA0745">
        <w:rPr>
          <w:rFonts w:ascii="Arial" w:hAnsi="Arial" w:cs="Arial"/>
        </w:rPr>
        <w:t xml:space="preserve"> </w:t>
      </w:r>
    </w:p>
    <w:p w14:paraId="7838F997" w14:textId="01BFE959" w:rsidR="009F04C7" w:rsidRDefault="004B00C9" w:rsidP="009F04C7">
      <w:pPr>
        <w:pStyle w:val="B1"/>
        <w:ind w:left="0" w:firstLine="0"/>
      </w:pPr>
      <w:r>
        <w:rPr>
          <w:rFonts w:ascii="Arial" w:hAnsi="Arial" w:cs="Arial"/>
        </w:rPr>
        <w:t>To summarize, o</w:t>
      </w:r>
      <w:r w:rsidR="00CA0745">
        <w:rPr>
          <w:rFonts w:ascii="Arial" w:hAnsi="Arial" w:cs="Arial"/>
        </w:rPr>
        <w:t xml:space="preserve">ur results show that </w:t>
      </w:r>
      <w:r w:rsidR="00514319">
        <w:rPr>
          <w:rFonts w:ascii="Arial" w:hAnsi="Arial" w:cs="Arial"/>
        </w:rPr>
        <w:t>the</w:t>
      </w:r>
      <w:r w:rsidR="00CA0745">
        <w:rPr>
          <w:rFonts w:ascii="Arial" w:hAnsi="Arial" w:cs="Arial"/>
        </w:rPr>
        <w:t xml:space="preserve"> DMRS structure (</w:t>
      </w:r>
      <w:r w:rsidR="00DC5263">
        <w:rPr>
          <w:rFonts w:ascii="Arial" w:hAnsi="Arial" w:cs="Arial"/>
        </w:rPr>
        <w:t xml:space="preserve">as in </w:t>
      </w:r>
      <w:r w:rsidR="009B2C55">
        <w:rPr>
          <w:rFonts w:ascii="Arial" w:hAnsi="Arial" w:cs="Arial"/>
        </w:rPr>
        <w:fldChar w:fldCharType="begin"/>
      </w:r>
      <w:r w:rsidR="009B2C55">
        <w:rPr>
          <w:rFonts w:ascii="Arial" w:hAnsi="Arial" w:cs="Arial"/>
        </w:rPr>
        <w:instrText xml:space="preserve"> REF _Ref521591953 \h </w:instrText>
      </w:r>
      <w:r w:rsidR="009B2C55">
        <w:rPr>
          <w:rFonts w:ascii="Arial" w:hAnsi="Arial" w:cs="Arial"/>
        </w:rPr>
      </w:r>
      <w:r w:rsidR="009B2C55">
        <w:rPr>
          <w:rFonts w:ascii="Arial" w:hAnsi="Arial" w:cs="Arial"/>
        </w:rPr>
        <w:fldChar w:fldCharType="separate"/>
      </w:r>
      <w:r w:rsidR="009B2C55" w:rsidRPr="00E22014">
        <w:rPr>
          <w:rFonts w:ascii="Arial" w:hAnsi="Arial" w:cs="Arial"/>
        </w:rPr>
        <w:t xml:space="preserve">Figure </w:t>
      </w:r>
      <w:r w:rsidR="009B2C55" w:rsidRPr="00E22014">
        <w:rPr>
          <w:rFonts w:ascii="Arial" w:hAnsi="Arial" w:cs="Arial"/>
          <w:noProof/>
        </w:rPr>
        <w:t>1</w:t>
      </w:r>
      <w:r w:rsidR="009B2C5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) is a good candidate for DMRS of the PSSCH. We also show that </w:t>
      </w:r>
      <w:r w:rsidR="002A1D62">
        <w:rPr>
          <w:rFonts w:ascii="Arial" w:hAnsi="Arial" w:cs="Arial"/>
        </w:rPr>
        <w:t xml:space="preserve">30kHz numerology performs better in terms of channel estimation. </w:t>
      </w:r>
      <w:bookmarkStart w:id="5" w:name="_Toc518050246"/>
    </w:p>
    <w:p w14:paraId="63B9340D" w14:textId="7A324247" w:rsidR="004B00C9" w:rsidRDefault="00B16227">
      <w:pPr>
        <w:pStyle w:val="Observation"/>
      </w:pPr>
      <w:bookmarkStart w:id="6" w:name="_Toc521592515"/>
      <w:bookmarkStart w:id="7" w:name="_Toc521592612"/>
      <w:bookmarkStart w:id="8" w:name="_Toc521592967"/>
      <w:bookmarkStart w:id="9" w:name="_Toc521593326"/>
      <w:bookmarkStart w:id="10" w:name="_Toc521685228"/>
      <w:r>
        <w:t>DMRS structure</w:t>
      </w:r>
      <w:r w:rsidR="00FF4339">
        <w:t xml:space="preserve"> for PSSCH</w:t>
      </w:r>
      <w:r w:rsidR="000A14C2">
        <w:t xml:space="preserve"> in </w:t>
      </w:r>
      <w:r w:rsidR="00CD5455">
        <w:fldChar w:fldCharType="begin"/>
      </w:r>
      <w:r w:rsidR="00CD5455">
        <w:instrText xml:space="preserve"> REF _Ref521591953 \h </w:instrText>
      </w:r>
      <w:r w:rsidR="00CD5455">
        <w:fldChar w:fldCharType="separate"/>
      </w:r>
      <w:r w:rsidR="00CD5455">
        <w:t xml:space="preserve">Figure </w:t>
      </w:r>
      <w:r w:rsidR="00CD5455">
        <w:rPr>
          <w:noProof/>
        </w:rPr>
        <w:t>1</w:t>
      </w:r>
      <w:r w:rsidR="00CD5455">
        <w:fldChar w:fldCharType="end"/>
      </w:r>
      <w:r w:rsidR="000A14C2">
        <w:t xml:space="preserve"> </w:t>
      </w:r>
      <w:r w:rsidR="00FF4339">
        <w:t xml:space="preserve">provides </w:t>
      </w:r>
      <w:r w:rsidR="000C44E8">
        <w:t>acceptable reliability</w:t>
      </w:r>
      <w:r w:rsidR="00CE6742">
        <w:t>.</w:t>
      </w:r>
      <w:bookmarkEnd w:id="5"/>
      <w:bookmarkEnd w:id="6"/>
      <w:bookmarkEnd w:id="7"/>
      <w:bookmarkEnd w:id="8"/>
      <w:bookmarkEnd w:id="9"/>
      <w:bookmarkEnd w:id="10"/>
    </w:p>
    <w:p w14:paraId="67829DDC" w14:textId="32B6A831" w:rsidR="00B16227" w:rsidRDefault="001252C6" w:rsidP="0034670E">
      <w:pPr>
        <w:pStyle w:val="Observation"/>
      </w:pPr>
      <w:bookmarkStart w:id="11" w:name="_Toc521592516"/>
      <w:bookmarkStart w:id="12" w:name="_Toc521592613"/>
      <w:bookmarkStart w:id="13" w:name="_Toc521592968"/>
      <w:bookmarkStart w:id="14" w:name="_Toc521593327"/>
      <w:bookmarkStart w:id="15" w:name="_Toc518050249"/>
      <w:bookmarkStart w:id="16" w:name="_Toc521685229"/>
      <w:r>
        <w:t xml:space="preserve">For 5.9 GHz, </w:t>
      </w:r>
      <w:r w:rsidR="00B16227">
        <w:t>30 kHz subcarrier spacing</w:t>
      </w:r>
      <w:r>
        <w:t xml:space="preserve"> with</w:t>
      </w:r>
      <w:r w:rsidR="000A14C2">
        <w:t xml:space="preserve"> </w:t>
      </w:r>
      <w:r w:rsidR="00CE6742">
        <w:t xml:space="preserve">4 DMRS </w:t>
      </w:r>
      <w:r>
        <w:t>provides acceptable reliability</w:t>
      </w:r>
      <w:r w:rsidR="00CE6742">
        <w:t xml:space="preserve"> at high</w:t>
      </w:r>
      <w:r w:rsidR="000B5D52">
        <w:t>-</w:t>
      </w:r>
      <w:r w:rsidR="00CE6742">
        <w:t>speed scenarios</w:t>
      </w:r>
      <w:r w:rsidR="00204387">
        <w:t>.</w:t>
      </w:r>
      <w:bookmarkEnd w:id="11"/>
      <w:bookmarkEnd w:id="12"/>
      <w:bookmarkEnd w:id="13"/>
      <w:bookmarkEnd w:id="14"/>
      <w:bookmarkEnd w:id="16"/>
      <w:r w:rsidR="00204387">
        <w:t xml:space="preserve"> </w:t>
      </w:r>
      <w:bookmarkEnd w:id="15"/>
    </w:p>
    <w:p w14:paraId="5300F849" w14:textId="71348103" w:rsidR="00C01F33" w:rsidRPr="00CE0424" w:rsidRDefault="00D42784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741DDDC" w14:textId="74700814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53494">
        <w:t>,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1088B23" w14:textId="6FD731B0" w:rsidR="009153F9" w:rsidRDefault="00AA039F" w:rsidP="009153F9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r>
        <w:rPr>
          <w:rFonts w:cs="Arial"/>
          <w:b w:val="0"/>
          <w:bCs w:val="0"/>
        </w:rPr>
        <w:fldChar w:fldCharType="begin"/>
      </w:r>
      <w:r>
        <w:rPr>
          <w:rFonts w:cs="Arial"/>
          <w:b w:val="0"/>
          <w:bCs w:val="0"/>
        </w:rPr>
        <w:instrText xml:space="preserve"> TOC \n \h \z \t "Observation,1" </w:instrText>
      </w:r>
      <w:r>
        <w:rPr>
          <w:rFonts w:cs="Arial"/>
          <w:b w:val="0"/>
          <w:bCs w:val="0"/>
        </w:rPr>
        <w:fldChar w:fldCharType="separate"/>
      </w:r>
      <w:hyperlink w:anchor="_Toc521685228" w:history="1">
        <w:r w:rsidR="009153F9" w:rsidRPr="001F1B37">
          <w:rPr>
            <w:rStyle w:val="Hyperlink"/>
          </w:rPr>
          <w:t>Observation 1</w:t>
        </w:r>
        <w:r w:rsidR="009153F9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9153F9" w:rsidRPr="001F1B37">
          <w:rPr>
            <w:rStyle w:val="Hyperlink"/>
          </w:rPr>
          <w:t>DMRS structure for PSSCH in Figure 1 provides acceptable reliability.</w:t>
        </w:r>
      </w:hyperlink>
    </w:p>
    <w:p w14:paraId="5964FDB1" w14:textId="5A0E1343" w:rsidR="00905780" w:rsidRDefault="009153F9" w:rsidP="009153F9">
      <w:pPr>
        <w:pStyle w:val="TOC1"/>
        <w:jc w:val="both"/>
      </w:pPr>
      <w:hyperlink w:anchor="_Toc521685229" w:history="1">
        <w:r w:rsidRPr="001F1B37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Pr="001F1B37">
          <w:rPr>
            <w:rStyle w:val="Hyperlink"/>
          </w:rPr>
          <w:t>For 5.9 GHz, 30 kHz subcarrier spacing with 4 DMRS provides acceptable reliability at high-speed scenarios.</w:t>
        </w:r>
      </w:hyperlink>
      <w:r w:rsidR="00AA039F">
        <w:rPr>
          <w:rFonts w:cs="Arial"/>
          <w:b w:val="0"/>
          <w:bCs w:val="0"/>
        </w:rPr>
        <w:fldChar w:fldCharType="end"/>
      </w:r>
    </w:p>
    <w:p w14:paraId="7203AEF7" w14:textId="6AA01A81" w:rsidR="00F507D1" w:rsidRPr="00CE0424" w:rsidRDefault="00366AEB" w:rsidP="00CE0424">
      <w:pPr>
        <w:pStyle w:val="Heading1"/>
      </w:pPr>
      <w:r>
        <w:rPr>
          <w:bCs/>
        </w:rPr>
        <w:t>4</w:t>
      </w:r>
      <w:r>
        <w:rPr>
          <w:bCs/>
        </w:rPr>
        <w:tab/>
      </w:r>
      <w:bookmarkStart w:id="17" w:name="_In-sequence_SDU_delivery"/>
      <w:bookmarkEnd w:id="17"/>
      <w:r w:rsidR="00F507D1" w:rsidRPr="00CE0424">
        <w:t>References</w:t>
      </w:r>
    </w:p>
    <w:p w14:paraId="037C2A5E" w14:textId="494FAA12" w:rsidR="005C6A88" w:rsidRDefault="005C6A88" w:rsidP="00311702">
      <w:pPr>
        <w:pStyle w:val="Reference"/>
      </w:pPr>
      <w:bookmarkStart w:id="18" w:name="_Ref517523976"/>
      <w:bookmarkStart w:id="19" w:name="_Ref174151459"/>
      <w:bookmarkStart w:id="20" w:name="_Ref189809556"/>
      <w:r>
        <w:t>RP-181429, New SID: Study on NR V2X, 3GPP TSG RAN Meeting #80, June 2018</w:t>
      </w:r>
      <w:bookmarkEnd w:id="18"/>
      <w:r w:rsidR="005B5C79">
        <w:t>.</w:t>
      </w:r>
    </w:p>
    <w:p w14:paraId="776F3443" w14:textId="71B74FBF" w:rsidR="005F3025" w:rsidRPr="00CE0424" w:rsidRDefault="00976086" w:rsidP="00976086">
      <w:pPr>
        <w:pStyle w:val="Reference"/>
      </w:pPr>
      <w:bookmarkStart w:id="21" w:name="_Ref517528457"/>
      <w:r w:rsidRPr="00976086">
        <w:rPr>
          <w:lang w:val="en-US"/>
        </w:rPr>
        <w:t>R1-1809302</w:t>
      </w:r>
      <w:bookmarkEnd w:id="21"/>
      <w:r w:rsidR="00024818">
        <w:rPr>
          <w:lang w:val="en-US"/>
        </w:rPr>
        <w:t>, “</w:t>
      </w:r>
      <w:r w:rsidR="00AB2F8D">
        <w:rPr>
          <w:lang w:val="en-US"/>
        </w:rPr>
        <w:t xml:space="preserve">Physical layer design of NR </w:t>
      </w:r>
      <w:r w:rsidR="00966529">
        <w:rPr>
          <w:lang w:val="en-US"/>
        </w:rPr>
        <w:t xml:space="preserve">sidelink”, </w:t>
      </w:r>
      <w:r w:rsidR="00AE2F3C">
        <w:rPr>
          <w:lang w:val="en-US"/>
        </w:rPr>
        <w:t xml:space="preserve">Ericsson, </w:t>
      </w:r>
      <w:r w:rsidR="00966529">
        <w:rPr>
          <w:lang w:val="en-US"/>
        </w:rPr>
        <w:t>RAN1#94, August 2018.</w:t>
      </w:r>
    </w:p>
    <w:bookmarkEnd w:id="19"/>
    <w:bookmarkEnd w:id="20"/>
    <w:p w14:paraId="47BBE402" w14:textId="0C93AAB2" w:rsidR="00140FEC" w:rsidRDefault="00366AEB" w:rsidP="00140FEC">
      <w:pPr>
        <w:pStyle w:val="Heading1"/>
      </w:pPr>
      <w:r>
        <w:t>5</w:t>
      </w:r>
      <w:r>
        <w:tab/>
      </w:r>
      <w:r w:rsidR="00140FEC">
        <w:t>Appendix: Link level simulation assumptions</w:t>
      </w:r>
    </w:p>
    <w:p w14:paraId="671EAABD" w14:textId="6A3EEF9E" w:rsidR="00140FEC" w:rsidRPr="00140FEC" w:rsidRDefault="00140FEC" w:rsidP="0034670E">
      <w:pPr>
        <w:pStyle w:val="Caption"/>
        <w:jc w:val="center"/>
        <w:rPr>
          <w:rFonts w:ascii="Arial" w:hAnsi="Arial" w:cs="Arial"/>
        </w:rPr>
      </w:pPr>
      <w:bookmarkStart w:id="22" w:name="_Ref518045290"/>
      <w:r w:rsidRPr="00140FEC">
        <w:rPr>
          <w:rFonts w:ascii="Arial" w:hAnsi="Arial" w:cs="Arial"/>
        </w:rPr>
        <w:t xml:space="preserve">Table </w:t>
      </w:r>
      <w:r w:rsidRPr="00140FEC">
        <w:rPr>
          <w:rFonts w:ascii="Arial" w:hAnsi="Arial" w:cs="Arial"/>
        </w:rPr>
        <w:fldChar w:fldCharType="begin"/>
      </w:r>
      <w:r w:rsidRPr="00140FEC">
        <w:rPr>
          <w:rFonts w:ascii="Arial" w:hAnsi="Arial" w:cs="Arial"/>
        </w:rPr>
        <w:instrText xml:space="preserve"> SEQ Table \* ARABIC </w:instrText>
      </w:r>
      <w:r w:rsidRPr="00140FEC">
        <w:rPr>
          <w:rFonts w:ascii="Arial" w:hAnsi="Arial" w:cs="Arial"/>
        </w:rPr>
        <w:fldChar w:fldCharType="separate"/>
      </w:r>
      <w:r w:rsidRPr="00140FEC">
        <w:rPr>
          <w:rFonts w:ascii="Arial" w:hAnsi="Arial" w:cs="Arial"/>
          <w:noProof/>
        </w:rPr>
        <w:t>1</w:t>
      </w:r>
      <w:r w:rsidRPr="00140FEC">
        <w:rPr>
          <w:rFonts w:ascii="Arial" w:hAnsi="Arial" w:cs="Arial"/>
        </w:rPr>
        <w:fldChar w:fldCharType="end"/>
      </w:r>
      <w:bookmarkEnd w:id="22"/>
      <w:r w:rsidRPr="00140FEC">
        <w:rPr>
          <w:rFonts w:ascii="Arial" w:hAnsi="Arial" w:cs="Arial"/>
        </w:rPr>
        <w:t>: Simulation assumptions for DMRS evaluation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40FEC" w:rsidRPr="00A335F9" w14:paraId="3C389D6A" w14:textId="77777777" w:rsidTr="00BE3B9E">
        <w:tc>
          <w:tcPr>
            <w:tcW w:w="4814" w:type="dxa"/>
          </w:tcPr>
          <w:p w14:paraId="4900EEC0" w14:textId="77777777" w:rsidR="00140FEC" w:rsidRPr="00A335F9" w:rsidRDefault="00140FEC" w:rsidP="00BE3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5F9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</w:p>
        </w:tc>
        <w:tc>
          <w:tcPr>
            <w:tcW w:w="4815" w:type="dxa"/>
          </w:tcPr>
          <w:p w14:paraId="43D42267" w14:textId="77777777" w:rsidR="00140FEC" w:rsidRPr="00A335F9" w:rsidRDefault="00140FEC" w:rsidP="00BE3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5F9">
              <w:rPr>
                <w:rFonts w:ascii="Arial" w:hAnsi="Arial" w:cs="Arial"/>
                <w:b/>
                <w:sz w:val="20"/>
                <w:szCs w:val="20"/>
              </w:rPr>
              <w:t>Values</w:t>
            </w:r>
          </w:p>
        </w:tc>
      </w:tr>
      <w:tr w:rsidR="00140FEC" w:rsidRPr="00A335F9" w14:paraId="68F98C12" w14:textId="77777777" w:rsidTr="00BE3B9E">
        <w:tc>
          <w:tcPr>
            <w:tcW w:w="4814" w:type="dxa"/>
          </w:tcPr>
          <w:p w14:paraId="62FBB6BC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Carrier frequency</w:t>
            </w:r>
          </w:p>
        </w:tc>
        <w:tc>
          <w:tcPr>
            <w:tcW w:w="4815" w:type="dxa"/>
          </w:tcPr>
          <w:p w14:paraId="6D9E3238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6 GHz</w:t>
            </w:r>
          </w:p>
        </w:tc>
      </w:tr>
      <w:tr w:rsidR="00140FEC" w:rsidRPr="00A335F9" w14:paraId="5784E16C" w14:textId="77777777" w:rsidTr="00BE3B9E">
        <w:tc>
          <w:tcPr>
            <w:tcW w:w="4814" w:type="dxa"/>
          </w:tcPr>
          <w:p w14:paraId="487F86F3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Subcarrier spacing</w:t>
            </w:r>
          </w:p>
        </w:tc>
        <w:tc>
          <w:tcPr>
            <w:tcW w:w="4815" w:type="dxa"/>
          </w:tcPr>
          <w:p w14:paraId="5F68EE25" w14:textId="08F2D08B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15 kHz, 30 kHz</w:t>
            </w:r>
          </w:p>
        </w:tc>
      </w:tr>
      <w:tr w:rsidR="00140FEC" w:rsidRPr="00A335F9" w14:paraId="01DF74A3" w14:textId="77777777" w:rsidTr="00BE3B9E">
        <w:tc>
          <w:tcPr>
            <w:tcW w:w="4814" w:type="dxa"/>
          </w:tcPr>
          <w:p w14:paraId="1FC8E03A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Carrier frequency offset</w:t>
            </w:r>
          </w:p>
        </w:tc>
        <w:tc>
          <w:tcPr>
            <w:tcW w:w="4815" w:type="dxa"/>
          </w:tcPr>
          <w:p w14:paraId="784ECB70" w14:textId="7604252D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0</w:t>
            </w:r>
            <w:r w:rsidR="00041B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35F9">
              <w:rPr>
                <w:rFonts w:ascii="Arial" w:hAnsi="Arial" w:cs="Arial"/>
                <w:sz w:val="20"/>
                <w:szCs w:val="20"/>
              </w:rPr>
              <w:t>ppm</w:t>
            </w:r>
          </w:p>
        </w:tc>
      </w:tr>
      <w:tr w:rsidR="00140FEC" w:rsidRPr="00A335F9" w14:paraId="3F9169CD" w14:textId="77777777" w:rsidTr="00BE3B9E">
        <w:tc>
          <w:tcPr>
            <w:tcW w:w="4814" w:type="dxa"/>
          </w:tcPr>
          <w:p w14:paraId="748A48E2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Channel estimation</w:t>
            </w:r>
          </w:p>
        </w:tc>
        <w:tc>
          <w:tcPr>
            <w:tcW w:w="4815" w:type="dxa"/>
          </w:tcPr>
          <w:p w14:paraId="781B04BB" w14:textId="53A92943" w:rsidR="00140FEC" w:rsidRPr="00A335F9" w:rsidRDefault="00041BA3" w:rsidP="00BE3B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Non-ideal</w:t>
            </w:r>
          </w:p>
        </w:tc>
      </w:tr>
      <w:tr w:rsidR="00140FEC" w:rsidRPr="00A335F9" w14:paraId="299313F9" w14:textId="77777777" w:rsidTr="00BE3B9E">
        <w:tc>
          <w:tcPr>
            <w:tcW w:w="4814" w:type="dxa"/>
          </w:tcPr>
          <w:p w14:paraId="4894BEA8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Waveform</w:t>
            </w:r>
          </w:p>
        </w:tc>
        <w:tc>
          <w:tcPr>
            <w:tcW w:w="4815" w:type="dxa"/>
          </w:tcPr>
          <w:p w14:paraId="0D62FD10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CP-OFDM</w:t>
            </w:r>
          </w:p>
        </w:tc>
      </w:tr>
      <w:tr w:rsidR="00140FEC" w:rsidRPr="00A335F9" w14:paraId="652E06E5" w14:textId="77777777" w:rsidTr="00BE3B9E">
        <w:tc>
          <w:tcPr>
            <w:tcW w:w="4814" w:type="dxa"/>
          </w:tcPr>
          <w:p w14:paraId="0A72040A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Delay spread</w:t>
            </w:r>
          </w:p>
        </w:tc>
        <w:tc>
          <w:tcPr>
            <w:tcW w:w="4815" w:type="dxa"/>
          </w:tcPr>
          <w:p w14:paraId="5311992C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100 ns</w:t>
            </w:r>
          </w:p>
        </w:tc>
      </w:tr>
      <w:tr w:rsidR="00140FEC" w:rsidRPr="00A335F9" w14:paraId="4C9D85EC" w14:textId="77777777" w:rsidTr="00BE3B9E">
        <w:tc>
          <w:tcPr>
            <w:tcW w:w="4814" w:type="dxa"/>
          </w:tcPr>
          <w:p w14:paraId="31CB7E32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Number of layers</w:t>
            </w:r>
          </w:p>
        </w:tc>
        <w:tc>
          <w:tcPr>
            <w:tcW w:w="4815" w:type="dxa"/>
          </w:tcPr>
          <w:p w14:paraId="66B5196E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40FEC" w:rsidRPr="00A335F9" w14:paraId="1D90E302" w14:textId="77777777" w:rsidTr="00BE3B9E">
        <w:tc>
          <w:tcPr>
            <w:tcW w:w="4814" w:type="dxa"/>
          </w:tcPr>
          <w:p w14:paraId="52279D54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Number of Tx antennas</w:t>
            </w:r>
          </w:p>
        </w:tc>
        <w:tc>
          <w:tcPr>
            <w:tcW w:w="4815" w:type="dxa"/>
          </w:tcPr>
          <w:p w14:paraId="54CB7D40" w14:textId="383DC556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40FEC" w:rsidRPr="00A335F9" w14:paraId="71D1BE2D" w14:textId="77777777" w:rsidTr="00BE3B9E">
        <w:tc>
          <w:tcPr>
            <w:tcW w:w="4814" w:type="dxa"/>
          </w:tcPr>
          <w:p w14:paraId="5A6186A3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 xml:space="preserve">Number of Rx antennas </w:t>
            </w:r>
          </w:p>
        </w:tc>
        <w:tc>
          <w:tcPr>
            <w:tcW w:w="4815" w:type="dxa"/>
          </w:tcPr>
          <w:p w14:paraId="6A76FCEB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40FEC" w:rsidRPr="00A335F9" w14:paraId="18C9169E" w14:textId="77777777" w:rsidTr="00BE3B9E">
        <w:tc>
          <w:tcPr>
            <w:tcW w:w="4814" w:type="dxa"/>
          </w:tcPr>
          <w:p w14:paraId="1679B963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Receiver type</w:t>
            </w:r>
          </w:p>
        </w:tc>
        <w:tc>
          <w:tcPr>
            <w:tcW w:w="4815" w:type="dxa"/>
          </w:tcPr>
          <w:p w14:paraId="56C9DA50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MRC</w:t>
            </w:r>
          </w:p>
        </w:tc>
      </w:tr>
      <w:tr w:rsidR="00140FEC" w:rsidRPr="00A335F9" w14:paraId="67013537" w14:textId="77777777" w:rsidTr="00BE3B9E">
        <w:tc>
          <w:tcPr>
            <w:tcW w:w="4814" w:type="dxa"/>
          </w:tcPr>
          <w:p w14:paraId="75755FEC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Channel model</w:t>
            </w:r>
          </w:p>
        </w:tc>
        <w:tc>
          <w:tcPr>
            <w:tcW w:w="4815" w:type="dxa"/>
          </w:tcPr>
          <w:p w14:paraId="32EDC73D" w14:textId="77777777" w:rsidR="00140FEC" w:rsidRPr="00A335F9" w:rsidRDefault="00140FEC" w:rsidP="00BE3B9E">
            <w:pPr>
              <w:rPr>
                <w:rFonts w:ascii="Arial" w:hAnsi="Arial" w:cs="Arial"/>
                <w:sz w:val="20"/>
                <w:szCs w:val="20"/>
              </w:rPr>
            </w:pPr>
            <w:r w:rsidRPr="00A335F9">
              <w:rPr>
                <w:rFonts w:ascii="Arial" w:hAnsi="Arial" w:cs="Arial"/>
                <w:sz w:val="20"/>
                <w:szCs w:val="20"/>
              </w:rPr>
              <w:t>V2V channel in TR 36.885 (LTE V2X)</w:t>
            </w:r>
          </w:p>
        </w:tc>
      </w:tr>
      <w:bookmarkEnd w:id="0"/>
    </w:tbl>
    <w:p w14:paraId="2D03A70B" w14:textId="77777777" w:rsidR="00140FEC" w:rsidRPr="00CE0424" w:rsidRDefault="00140FEC" w:rsidP="00DC3829">
      <w:pPr>
        <w:pStyle w:val="BodyText"/>
      </w:pPr>
    </w:p>
    <w:sectPr w:rsidR="00140FEC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9821F" w14:textId="77777777" w:rsidR="00385645" w:rsidRDefault="00385645">
      <w:r>
        <w:separator/>
      </w:r>
    </w:p>
  </w:endnote>
  <w:endnote w:type="continuationSeparator" w:id="0">
    <w:p w14:paraId="7D0BBD80" w14:textId="77777777" w:rsidR="00385645" w:rsidRDefault="0038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EF1ED" w14:textId="77777777" w:rsidR="00385645" w:rsidRDefault="00385645">
      <w:r>
        <w:separator/>
      </w:r>
    </w:p>
  </w:footnote>
  <w:footnote w:type="continuationSeparator" w:id="0">
    <w:p w14:paraId="29CC168F" w14:textId="77777777" w:rsidR="00385645" w:rsidRDefault="00385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D0EC2"/>
    <w:multiLevelType w:val="hybridMultilevel"/>
    <w:tmpl w:val="DB5007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D55CDF"/>
    <w:multiLevelType w:val="hybridMultilevel"/>
    <w:tmpl w:val="EECA4046"/>
    <w:lvl w:ilvl="0" w:tplc="67E65F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1"/>
  </w:num>
  <w:num w:numId="22">
    <w:abstractNumId w:val="21"/>
  </w:num>
  <w:num w:numId="23">
    <w:abstractNumId w:val="10"/>
  </w:num>
  <w:num w:numId="24">
    <w:abstractNumId w:val="22"/>
  </w:num>
  <w:num w:numId="25">
    <w:abstractNumId w:val="12"/>
  </w:num>
  <w:num w:numId="26">
    <w:abstractNumId w:val="12"/>
  </w:num>
  <w:num w:numId="2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4818"/>
    <w:rsid w:val="0002564D"/>
    <w:rsid w:val="00025ECA"/>
    <w:rsid w:val="000325B8"/>
    <w:rsid w:val="00034C15"/>
    <w:rsid w:val="00036BA1"/>
    <w:rsid w:val="00041BA3"/>
    <w:rsid w:val="000422E2"/>
    <w:rsid w:val="00042F22"/>
    <w:rsid w:val="000444EF"/>
    <w:rsid w:val="000505CC"/>
    <w:rsid w:val="000523C0"/>
    <w:rsid w:val="00052A07"/>
    <w:rsid w:val="000534E3"/>
    <w:rsid w:val="0005606A"/>
    <w:rsid w:val="00057117"/>
    <w:rsid w:val="000616E7"/>
    <w:rsid w:val="0006487E"/>
    <w:rsid w:val="00065E1A"/>
    <w:rsid w:val="00071C9D"/>
    <w:rsid w:val="00077E5F"/>
    <w:rsid w:val="0008036A"/>
    <w:rsid w:val="00081AE6"/>
    <w:rsid w:val="000855EB"/>
    <w:rsid w:val="00085B52"/>
    <w:rsid w:val="00085BC5"/>
    <w:rsid w:val="000864C7"/>
    <w:rsid w:val="000866F2"/>
    <w:rsid w:val="00086D9D"/>
    <w:rsid w:val="00087064"/>
    <w:rsid w:val="0009009F"/>
    <w:rsid w:val="000914C8"/>
    <w:rsid w:val="00091557"/>
    <w:rsid w:val="000924C1"/>
    <w:rsid w:val="000924F0"/>
    <w:rsid w:val="00092F7D"/>
    <w:rsid w:val="00093474"/>
    <w:rsid w:val="0009510F"/>
    <w:rsid w:val="000A14C2"/>
    <w:rsid w:val="000A1B7B"/>
    <w:rsid w:val="000A56F2"/>
    <w:rsid w:val="000B2719"/>
    <w:rsid w:val="000B3A8F"/>
    <w:rsid w:val="000B4AB9"/>
    <w:rsid w:val="000B58C3"/>
    <w:rsid w:val="000B5D52"/>
    <w:rsid w:val="000B61E9"/>
    <w:rsid w:val="000C165A"/>
    <w:rsid w:val="000C2E19"/>
    <w:rsid w:val="000C44E8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F7B"/>
    <w:rsid w:val="00113CF4"/>
    <w:rsid w:val="001153EA"/>
    <w:rsid w:val="00115643"/>
    <w:rsid w:val="00116765"/>
    <w:rsid w:val="00121198"/>
    <w:rsid w:val="001219F5"/>
    <w:rsid w:val="00121A20"/>
    <w:rsid w:val="0012377F"/>
    <w:rsid w:val="00124314"/>
    <w:rsid w:val="001252C6"/>
    <w:rsid w:val="00126B4A"/>
    <w:rsid w:val="00127699"/>
    <w:rsid w:val="00132FD0"/>
    <w:rsid w:val="001344C0"/>
    <w:rsid w:val="001346FA"/>
    <w:rsid w:val="00135252"/>
    <w:rsid w:val="00137AB5"/>
    <w:rsid w:val="00137F0B"/>
    <w:rsid w:val="00140FEC"/>
    <w:rsid w:val="0015119A"/>
    <w:rsid w:val="00151E23"/>
    <w:rsid w:val="001526E0"/>
    <w:rsid w:val="001551B5"/>
    <w:rsid w:val="001659C1"/>
    <w:rsid w:val="00173A8E"/>
    <w:rsid w:val="0017502C"/>
    <w:rsid w:val="00176F38"/>
    <w:rsid w:val="0018143F"/>
    <w:rsid w:val="00181FF8"/>
    <w:rsid w:val="00190AC1"/>
    <w:rsid w:val="0019341A"/>
    <w:rsid w:val="00194D8E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5B8"/>
    <w:rsid w:val="001E58E2"/>
    <w:rsid w:val="001E7AED"/>
    <w:rsid w:val="001F3916"/>
    <w:rsid w:val="001F54C5"/>
    <w:rsid w:val="001F662C"/>
    <w:rsid w:val="001F7074"/>
    <w:rsid w:val="00200490"/>
    <w:rsid w:val="00201254"/>
    <w:rsid w:val="00201D0F"/>
    <w:rsid w:val="00201F3A"/>
    <w:rsid w:val="00203F96"/>
    <w:rsid w:val="00204387"/>
    <w:rsid w:val="002048D7"/>
    <w:rsid w:val="002069B2"/>
    <w:rsid w:val="00207FA3"/>
    <w:rsid w:val="00214DA8"/>
    <w:rsid w:val="00215423"/>
    <w:rsid w:val="002158FA"/>
    <w:rsid w:val="00220600"/>
    <w:rsid w:val="002211BF"/>
    <w:rsid w:val="002224DB"/>
    <w:rsid w:val="00223FCB"/>
    <w:rsid w:val="002243C4"/>
    <w:rsid w:val="002252C3"/>
    <w:rsid w:val="00225C54"/>
    <w:rsid w:val="00230765"/>
    <w:rsid w:val="00230D18"/>
    <w:rsid w:val="002319E4"/>
    <w:rsid w:val="00235632"/>
    <w:rsid w:val="00235872"/>
    <w:rsid w:val="00241559"/>
    <w:rsid w:val="00243374"/>
    <w:rsid w:val="002435B3"/>
    <w:rsid w:val="002458EB"/>
    <w:rsid w:val="002500C8"/>
    <w:rsid w:val="00253F06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A41"/>
    <w:rsid w:val="0028005D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1D62"/>
    <w:rsid w:val="002A2869"/>
    <w:rsid w:val="002A62BF"/>
    <w:rsid w:val="002B235E"/>
    <w:rsid w:val="002B24D6"/>
    <w:rsid w:val="002C27E4"/>
    <w:rsid w:val="002C41E6"/>
    <w:rsid w:val="002D071A"/>
    <w:rsid w:val="002D115C"/>
    <w:rsid w:val="002D34B2"/>
    <w:rsid w:val="002D48B0"/>
    <w:rsid w:val="002D5B37"/>
    <w:rsid w:val="002D7637"/>
    <w:rsid w:val="002E17F2"/>
    <w:rsid w:val="002E7CAE"/>
    <w:rsid w:val="002F2771"/>
    <w:rsid w:val="002F37A9"/>
    <w:rsid w:val="002F60D3"/>
    <w:rsid w:val="00301CE6"/>
    <w:rsid w:val="0030256B"/>
    <w:rsid w:val="0030501F"/>
    <w:rsid w:val="003060E1"/>
    <w:rsid w:val="00307BA1"/>
    <w:rsid w:val="00311702"/>
    <w:rsid w:val="00311E82"/>
    <w:rsid w:val="00313FD6"/>
    <w:rsid w:val="003143BD"/>
    <w:rsid w:val="00315026"/>
    <w:rsid w:val="00315363"/>
    <w:rsid w:val="003203ED"/>
    <w:rsid w:val="00322B78"/>
    <w:rsid w:val="00322C9F"/>
    <w:rsid w:val="00324D23"/>
    <w:rsid w:val="00326327"/>
    <w:rsid w:val="00330B29"/>
    <w:rsid w:val="00331751"/>
    <w:rsid w:val="00333262"/>
    <w:rsid w:val="00334579"/>
    <w:rsid w:val="00335858"/>
    <w:rsid w:val="00336BDA"/>
    <w:rsid w:val="00342008"/>
    <w:rsid w:val="00342BD7"/>
    <w:rsid w:val="0034670E"/>
    <w:rsid w:val="00346DB5"/>
    <w:rsid w:val="003477B1"/>
    <w:rsid w:val="00357380"/>
    <w:rsid w:val="003602D9"/>
    <w:rsid w:val="003604CE"/>
    <w:rsid w:val="00360F3C"/>
    <w:rsid w:val="00366AEB"/>
    <w:rsid w:val="00370E47"/>
    <w:rsid w:val="0037125F"/>
    <w:rsid w:val="003742AC"/>
    <w:rsid w:val="0037548E"/>
    <w:rsid w:val="00377CE1"/>
    <w:rsid w:val="00385645"/>
    <w:rsid w:val="00385BF0"/>
    <w:rsid w:val="003939FF"/>
    <w:rsid w:val="00394566"/>
    <w:rsid w:val="003968C8"/>
    <w:rsid w:val="003A2223"/>
    <w:rsid w:val="003A2A0F"/>
    <w:rsid w:val="003A44EB"/>
    <w:rsid w:val="003A45A1"/>
    <w:rsid w:val="003A5B0A"/>
    <w:rsid w:val="003A6BAC"/>
    <w:rsid w:val="003A70A4"/>
    <w:rsid w:val="003A7C95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131"/>
    <w:rsid w:val="003D5B1F"/>
    <w:rsid w:val="003E15FA"/>
    <w:rsid w:val="003E55E4"/>
    <w:rsid w:val="003E74E3"/>
    <w:rsid w:val="003F05C7"/>
    <w:rsid w:val="003F1CD6"/>
    <w:rsid w:val="003F2CD4"/>
    <w:rsid w:val="003F6BBE"/>
    <w:rsid w:val="004000E8"/>
    <w:rsid w:val="00401F6D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44E2"/>
    <w:rsid w:val="00437447"/>
    <w:rsid w:val="00441A92"/>
    <w:rsid w:val="004431DC"/>
    <w:rsid w:val="00444F56"/>
    <w:rsid w:val="00446488"/>
    <w:rsid w:val="004517AA"/>
    <w:rsid w:val="00452CAC"/>
    <w:rsid w:val="00454D03"/>
    <w:rsid w:val="00457565"/>
    <w:rsid w:val="00457B71"/>
    <w:rsid w:val="00465296"/>
    <w:rsid w:val="004669E2"/>
    <w:rsid w:val="00470476"/>
    <w:rsid w:val="00470C31"/>
    <w:rsid w:val="00471DE0"/>
    <w:rsid w:val="004734D0"/>
    <w:rsid w:val="0047556B"/>
    <w:rsid w:val="00477768"/>
    <w:rsid w:val="00480FA3"/>
    <w:rsid w:val="004825E9"/>
    <w:rsid w:val="00492BC5"/>
    <w:rsid w:val="0049300F"/>
    <w:rsid w:val="004964F1"/>
    <w:rsid w:val="004A16BC"/>
    <w:rsid w:val="004A2B94"/>
    <w:rsid w:val="004B00C9"/>
    <w:rsid w:val="004B6F6A"/>
    <w:rsid w:val="004B7C0C"/>
    <w:rsid w:val="004C3898"/>
    <w:rsid w:val="004D36B1"/>
    <w:rsid w:val="004D3BAD"/>
    <w:rsid w:val="004D61B6"/>
    <w:rsid w:val="004D7EBD"/>
    <w:rsid w:val="004E2680"/>
    <w:rsid w:val="004E28F9"/>
    <w:rsid w:val="004E462E"/>
    <w:rsid w:val="004E56DC"/>
    <w:rsid w:val="004E59F9"/>
    <w:rsid w:val="004E76F4"/>
    <w:rsid w:val="004F0B4E"/>
    <w:rsid w:val="004F0B6C"/>
    <w:rsid w:val="004F2078"/>
    <w:rsid w:val="004F4DA3"/>
    <w:rsid w:val="00506557"/>
    <w:rsid w:val="0050677A"/>
    <w:rsid w:val="005108D8"/>
    <w:rsid w:val="00511222"/>
    <w:rsid w:val="005116F9"/>
    <w:rsid w:val="00514319"/>
    <w:rsid w:val="005153A7"/>
    <w:rsid w:val="005219CF"/>
    <w:rsid w:val="0053326E"/>
    <w:rsid w:val="00534B59"/>
    <w:rsid w:val="00535581"/>
    <w:rsid w:val="00536759"/>
    <w:rsid w:val="00537C62"/>
    <w:rsid w:val="005404ED"/>
    <w:rsid w:val="005463C0"/>
    <w:rsid w:val="00546970"/>
    <w:rsid w:val="00547BA7"/>
    <w:rsid w:val="00554E19"/>
    <w:rsid w:val="0056121F"/>
    <w:rsid w:val="00572505"/>
    <w:rsid w:val="00580A57"/>
    <w:rsid w:val="00582809"/>
    <w:rsid w:val="00582A82"/>
    <w:rsid w:val="0058798C"/>
    <w:rsid w:val="005900FA"/>
    <w:rsid w:val="0059210D"/>
    <w:rsid w:val="00592670"/>
    <w:rsid w:val="005935A4"/>
    <w:rsid w:val="005948C2"/>
    <w:rsid w:val="00595DCA"/>
    <w:rsid w:val="00596C85"/>
    <w:rsid w:val="0059779B"/>
    <w:rsid w:val="005A209A"/>
    <w:rsid w:val="005A662D"/>
    <w:rsid w:val="005A7131"/>
    <w:rsid w:val="005B1409"/>
    <w:rsid w:val="005B35D7"/>
    <w:rsid w:val="005B392A"/>
    <w:rsid w:val="005B3AA3"/>
    <w:rsid w:val="005B5C79"/>
    <w:rsid w:val="005B69D8"/>
    <w:rsid w:val="005B6F83"/>
    <w:rsid w:val="005C0F0F"/>
    <w:rsid w:val="005C2838"/>
    <w:rsid w:val="005C5C1A"/>
    <w:rsid w:val="005C6A88"/>
    <w:rsid w:val="005C74FB"/>
    <w:rsid w:val="005D1602"/>
    <w:rsid w:val="005E385F"/>
    <w:rsid w:val="005E5B81"/>
    <w:rsid w:val="005F1EEE"/>
    <w:rsid w:val="005F2CB1"/>
    <w:rsid w:val="005F3025"/>
    <w:rsid w:val="005F49C5"/>
    <w:rsid w:val="005F5BED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7F"/>
    <w:rsid w:val="00650AB9"/>
    <w:rsid w:val="0065123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67FF8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C5E"/>
    <w:rsid w:val="00694AA2"/>
    <w:rsid w:val="00695FC2"/>
    <w:rsid w:val="00696949"/>
    <w:rsid w:val="00697052"/>
    <w:rsid w:val="006A43A4"/>
    <w:rsid w:val="006A46FB"/>
    <w:rsid w:val="006A57DE"/>
    <w:rsid w:val="006A5E28"/>
    <w:rsid w:val="006A697B"/>
    <w:rsid w:val="006A7AFF"/>
    <w:rsid w:val="006B02EF"/>
    <w:rsid w:val="006B1816"/>
    <w:rsid w:val="006B2099"/>
    <w:rsid w:val="006B50CF"/>
    <w:rsid w:val="006C03B8"/>
    <w:rsid w:val="006C5EC9"/>
    <w:rsid w:val="006C6059"/>
    <w:rsid w:val="006C7522"/>
    <w:rsid w:val="006C7D19"/>
    <w:rsid w:val="006D0241"/>
    <w:rsid w:val="006D099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051"/>
    <w:rsid w:val="006F1B70"/>
    <w:rsid w:val="006F341D"/>
    <w:rsid w:val="006F3CDE"/>
    <w:rsid w:val="006F58D4"/>
    <w:rsid w:val="006F6582"/>
    <w:rsid w:val="007002E7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9DE"/>
    <w:rsid w:val="00747D4A"/>
    <w:rsid w:val="00747D8B"/>
    <w:rsid w:val="007506BC"/>
    <w:rsid w:val="00751228"/>
    <w:rsid w:val="00753494"/>
    <w:rsid w:val="007571E1"/>
    <w:rsid w:val="007601F1"/>
    <w:rsid w:val="007604B2"/>
    <w:rsid w:val="00765281"/>
    <w:rsid w:val="00766BAD"/>
    <w:rsid w:val="007729A2"/>
    <w:rsid w:val="007755F2"/>
    <w:rsid w:val="00775FC8"/>
    <w:rsid w:val="00776971"/>
    <w:rsid w:val="00780A80"/>
    <w:rsid w:val="0078177E"/>
    <w:rsid w:val="0078304C"/>
    <w:rsid w:val="00783673"/>
    <w:rsid w:val="00785490"/>
    <w:rsid w:val="007857F4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2309"/>
    <w:rsid w:val="007C3D18"/>
    <w:rsid w:val="007C60BF"/>
    <w:rsid w:val="007C6A07"/>
    <w:rsid w:val="007C75A1"/>
    <w:rsid w:val="007C77A5"/>
    <w:rsid w:val="007D04E5"/>
    <w:rsid w:val="007D5901"/>
    <w:rsid w:val="007D73F4"/>
    <w:rsid w:val="007D7526"/>
    <w:rsid w:val="007E4610"/>
    <w:rsid w:val="007E4715"/>
    <w:rsid w:val="007E505B"/>
    <w:rsid w:val="007E7091"/>
    <w:rsid w:val="007F13C5"/>
    <w:rsid w:val="007F471B"/>
    <w:rsid w:val="007F5932"/>
    <w:rsid w:val="007F6D9F"/>
    <w:rsid w:val="00802DFF"/>
    <w:rsid w:val="00803FAE"/>
    <w:rsid w:val="0080605F"/>
    <w:rsid w:val="00807786"/>
    <w:rsid w:val="00811FCB"/>
    <w:rsid w:val="008158D6"/>
    <w:rsid w:val="00817196"/>
    <w:rsid w:val="00820D3F"/>
    <w:rsid w:val="008235DB"/>
    <w:rsid w:val="008246AA"/>
    <w:rsid w:val="00824AB4"/>
    <w:rsid w:val="00825C42"/>
    <w:rsid w:val="00825D25"/>
    <w:rsid w:val="00827D6F"/>
    <w:rsid w:val="008376AC"/>
    <w:rsid w:val="00843099"/>
    <w:rsid w:val="008444E8"/>
    <w:rsid w:val="00844E80"/>
    <w:rsid w:val="00846FE7"/>
    <w:rsid w:val="0085142D"/>
    <w:rsid w:val="00853324"/>
    <w:rsid w:val="00855AD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638"/>
    <w:rsid w:val="00884ABD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F8A"/>
    <w:rsid w:val="008A77D8"/>
    <w:rsid w:val="008B0483"/>
    <w:rsid w:val="008B120C"/>
    <w:rsid w:val="008B51A0"/>
    <w:rsid w:val="008B592A"/>
    <w:rsid w:val="008B6D51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52AF"/>
    <w:rsid w:val="008D6D1A"/>
    <w:rsid w:val="008E065E"/>
    <w:rsid w:val="008E0927"/>
    <w:rsid w:val="008E1909"/>
    <w:rsid w:val="008F1C4E"/>
    <w:rsid w:val="008F1EAB"/>
    <w:rsid w:val="008F33DC"/>
    <w:rsid w:val="008F477F"/>
    <w:rsid w:val="00901C2F"/>
    <w:rsid w:val="00902350"/>
    <w:rsid w:val="0090336B"/>
    <w:rsid w:val="009053AA"/>
    <w:rsid w:val="00905780"/>
    <w:rsid w:val="00906939"/>
    <w:rsid w:val="0091029C"/>
    <w:rsid w:val="00910B7D"/>
    <w:rsid w:val="00911DFB"/>
    <w:rsid w:val="009139D9"/>
    <w:rsid w:val="00914AD8"/>
    <w:rsid w:val="009153F9"/>
    <w:rsid w:val="00916079"/>
    <w:rsid w:val="00917CE9"/>
    <w:rsid w:val="00920BF2"/>
    <w:rsid w:val="00922010"/>
    <w:rsid w:val="0093137A"/>
    <w:rsid w:val="00931BD9"/>
    <w:rsid w:val="009368F3"/>
    <w:rsid w:val="00941636"/>
    <w:rsid w:val="009435FF"/>
    <w:rsid w:val="00943742"/>
    <w:rsid w:val="009456E8"/>
    <w:rsid w:val="00945C05"/>
    <w:rsid w:val="00946945"/>
    <w:rsid w:val="00947713"/>
    <w:rsid w:val="00950DE7"/>
    <w:rsid w:val="009524A5"/>
    <w:rsid w:val="00953920"/>
    <w:rsid w:val="00953D47"/>
    <w:rsid w:val="00954DE7"/>
    <w:rsid w:val="0095681E"/>
    <w:rsid w:val="009572D4"/>
    <w:rsid w:val="00961921"/>
    <w:rsid w:val="0096430A"/>
    <w:rsid w:val="0096554B"/>
    <w:rsid w:val="0096584A"/>
    <w:rsid w:val="00966529"/>
    <w:rsid w:val="00971F08"/>
    <w:rsid w:val="0097603D"/>
    <w:rsid w:val="00976086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5DA9"/>
    <w:rsid w:val="009B1BEE"/>
    <w:rsid w:val="009B1F30"/>
    <w:rsid w:val="009B2C55"/>
    <w:rsid w:val="009B3AC2"/>
    <w:rsid w:val="009B4DF4"/>
    <w:rsid w:val="009B564E"/>
    <w:rsid w:val="009B7E87"/>
    <w:rsid w:val="009C0169"/>
    <w:rsid w:val="009C32AF"/>
    <w:rsid w:val="009C403E"/>
    <w:rsid w:val="009D4FF0"/>
    <w:rsid w:val="009D703C"/>
    <w:rsid w:val="009D7058"/>
    <w:rsid w:val="009D718F"/>
    <w:rsid w:val="009E068F"/>
    <w:rsid w:val="009E14E0"/>
    <w:rsid w:val="009E35DB"/>
    <w:rsid w:val="009E47A3"/>
    <w:rsid w:val="009F04C7"/>
    <w:rsid w:val="009F08F3"/>
    <w:rsid w:val="009F344F"/>
    <w:rsid w:val="00A02380"/>
    <w:rsid w:val="00A031D8"/>
    <w:rsid w:val="00A048A8"/>
    <w:rsid w:val="00A04F49"/>
    <w:rsid w:val="00A06B54"/>
    <w:rsid w:val="00A108A4"/>
    <w:rsid w:val="00A13E54"/>
    <w:rsid w:val="00A17F63"/>
    <w:rsid w:val="00A2154F"/>
    <w:rsid w:val="00A2193B"/>
    <w:rsid w:val="00A2351A"/>
    <w:rsid w:val="00A264A9"/>
    <w:rsid w:val="00A26DCF"/>
    <w:rsid w:val="00A27785"/>
    <w:rsid w:val="00A30187"/>
    <w:rsid w:val="00A335F9"/>
    <w:rsid w:val="00A3448A"/>
    <w:rsid w:val="00A36297"/>
    <w:rsid w:val="00A41E2B"/>
    <w:rsid w:val="00A4476A"/>
    <w:rsid w:val="00A45B74"/>
    <w:rsid w:val="00A46C24"/>
    <w:rsid w:val="00A52E1D"/>
    <w:rsid w:val="00A56B79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301"/>
    <w:rsid w:val="00A77EC4"/>
    <w:rsid w:val="00A92879"/>
    <w:rsid w:val="00A9442A"/>
    <w:rsid w:val="00A97C6A"/>
    <w:rsid w:val="00AA016F"/>
    <w:rsid w:val="00AA039F"/>
    <w:rsid w:val="00AA1ED6"/>
    <w:rsid w:val="00AA51D6"/>
    <w:rsid w:val="00AB0BC8"/>
    <w:rsid w:val="00AB11CA"/>
    <w:rsid w:val="00AB14D9"/>
    <w:rsid w:val="00AB2F8D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0BF4"/>
    <w:rsid w:val="00AE27AC"/>
    <w:rsid w:val="00AE2F3C"/>
    <w:rsid w:val="00AE40E0"/>
    <w:rsid w:val="00AE4DBA"/>
    <w:rsid w:val="00AE4F07"/>
    <w:rsid w:val="00AE5420"/>
    <w:rsid w:val="00AF1C5D"/>
    <w:rsid w:val="00AF42D7"/>
    <w:rsid w:val="00B006FE"/>
    <w:rsid w:val="00B007CB"/>
    <w:rsid w:val="00B02AA9"/>
    <w:rsid w:val="00B02FA3"/>
    <w:rsid w:val="00B05084"/>
    <w:rsid w:val="00B07E37"/>
    <w:rsid w:val="00B130B6"/>
    <w:rsid w:val="00B157F9"/>
    <w:rsid w:val="00B16227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3A2C"/>
    <w:rsid w:val="00B45A52"/>
    <w:rsid w:val="00B46175"/>
    <w:rsid w:val="00B47BDC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4AAD"/>
    <w:rsid w:val="00BA56D2"/>
    <w:rsid w:val="00BA7239"/>
    <w:rsid w:val="00BA76E0"/>
    <w:rsid w:val="00BB2A25"/>
    <w:rsid w:val="00BB51E9"/>
    <w:rsid w:val="00BB7C82"/>
    <w:rsid w:val="00BC0FDC"/>
    <w:rsid w:val="00BC3053"/>
    <w:rsid w:val="00BC4D2E"/>
    <w:rsid w:val="00BD48AC"/>
    <w:rsid w:val="00BD5F1A"/>
    <w:rsid w:val="00BE113B"/>
    <w:rsid w:val="00BE1234"/>
    <w:rsid w:val="00BE2FA6"/>
    <w:rsid w:val="00BE333F"/>
    <w:rsid w:val="00BE3B9E"/>
    <w:rsid w:val="00BE6AE5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685"/>
    <w:rsid w:val="00C14D4B"/>
    <w:rsid w:val="00C154BB"/>
    <w:rsid w:val="00C279B5"/>
    <w:rsid w:val="00C27C45"/>
    <w:rsid w:val="00C32122"/>
    <w:rsid w:val="00C3719D"/>
    <w:rsid w:val="00C37CB2"/>
    <w:rsid w:val="00C40C24"/>
    <w:rsid w:val="00C4139E"/>
    <w:rsid w:val="00C414E1"/>
    <w:rsid w:val="00C43279"/>
    <w:rsid w:val="00C473A5"/>
    <w:rsid w:val="00C54995"/>
    <w:rsid w:val="00C54D41"/>
    <w:rsid w:val="00C55047"/>
    <w:rsid w:val="00C60783"/>
    <w:rsid w:val="00C64672"/>
    <w:rsid w:val="00C70697"/>
    <w:rsid w:val="00C72093"/>
    <w:rsid w:val="00C72EF4"/>
    <w:rsid w:val="00C744FE"/>
    <w:rsid w:val="00C74FB7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745"/>
    <w:rsid w:val="00CA0953"/>
    <w:rsid w:val="00CA1ED8"/>
    <w:rsid w:val="00CB1F63"/>
    <w:rsid w:val="00CB656B"/>
    <w:rsid w:val="00CB7170"/>
    <w:rsid w:val="00CC040E"/>
    <w:rsid w:val="00CC111F"/>
    <w:rsid w:val="00CC2011"/>
    <w:rsid w:val="00CC346F"/>
    <w:rsid w:val="00CC3EA0"/>
    <w:rsid w:val="00CC75B4"/>
    <w:rsid w:val="00CC7B45"/>
    <w:rsid w:val="00CC7DD3"/>
    <w:rsid w:val="00CD1188"/>
    <w:rsid w:val="00CD2ED1"/>
    <w:rsid w:val="00CD337B"/>
    <w:rsid w:val="00CD5455"/>
    <w:rsid w:val="00CE0424"/>
    <w:rsid w:val="00CE0BF7"/>
    <w:rsid w:val="00CE6742"/>
    <w:rsid w:val="00CE7561"/>
    <w:rsid w:val="00CF1354"/>
    <w:rsid w:val="00CF1D5F"/>
    <w:rsid w:val="00CF3B1F"/>
    <w:rsid w:val="00CF3BF6"/>
    <w:rsid w:val="00CF625B"/>
    <w:rsid w:val="00CF687E"/>
    <w:rsid w:val="00D00C97"/>
    <w:rsid w:val="00D0349B"/>
    <w:rsid w:val="00D046A4"/>
    <w:rsid w:val="00D0613F"/>
    <w:rsid w:val="00D10249"/>
    <w:rsid w:val="00D105A7"/>
    <w:rsid w:val="00D115C3"/>
    <w:rsid w:val="00D11897"/>
    <w:rsid w:val="00D13135"/>
    <w:rsid w:val="00D132D3"/>
    <w:rsid w:val="00D13E4E"/>
    <w:rsid w:val="00D20677"/>
    <w:rsid w:val="00D239A7"/>
    <w:rsid w:val="00D23F47"/>
    <w:rsid w:val="00D36E71"/>
    <w:rsid w:val="00D37D87"/>
    <w:rsid w:val="00D40B33"/>
    <w:rsid w:val="00D42784"/>
    <w:rsid w:val="00D4318F"/>
    <w:rsid w:val="00D436D4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20C9"/>
    <w:rsid w:val="00D75F4D"/>
    <w:rsid w:val="00D77B1D"/>
    <w:rsid w:val="00D8021F"/>
    <w:rsid w:val="00D80383"/>
    <w:rsid w:val="00D82156"/>
    <w:rsid w:val="00D823C6"/>
    <w:rsid w:val="00D8327F"/>
    <w:rsid w:val="00D83D1D"/>
    <w:rsid w:val="00D86CA3"/>
    <w:rsid w:val="00D871CE"/>
    <w:rsid w:val="00D9196D"/>
    <w:rsid w:val="00D923F8"/>
    <w:rsid w:val="00D92982"/>
    <w:rsid w:val="00D93B60"/>
    <w:rsid w:val="00D955FF"/>
    <w:rsid w:val="00DA305E"/>
    <w:rsid w:val="00DA5417"/>
    <w:rsid w:val="00DA56E8"/>
    <w:rsid w:val="00DB0A9F"/>
    <w:rsid w:val="00DB377D"/>
    <w:rsid w:val="00DB73BA"/>
    <w:rsid w:val="00DC2D36"/>
    <w:rsid w:val="00DC3829"/>
    <w:rsid w:val="00DC5263"/>
    <w:rsid w:val="00DC53EF"/>
    <w:rsid w:val="00DC7C7A"/>
    <w:rsid w:val="00DE03BE"/>
    <w:rsid w:val="00DE5608"/>
    <w:rsid w:val="00DE58D0"/>
    <w:rsid w:val="00DE654F"/>
    <w:rsid w:val="00DF0B6E"/>
    <w:rsid w:val="00DF15E0"/>
    <w:rsid w:val="00DF37A0"/>
    <w:rsid w:val="00DF4F27"/>
    <w:rsid w:val="00E110E7"/>
    <w:rsid w:val="00E11B20"/>
    <w:rsid w:val="00E17FA2"/>
    <w:rsid w:val="00E22014"/>
    <w:rsid w:val="00E22330"/>
    <w:rsid w:val="00E30B5A"/>
    <w:rsid w:val="00E3123D"/>
    <w:rsid w:val="00E31461"/>
    <w:rsid w:val="00E31D43"/>
    <w:rsid w:val="00E32608"/>
    <w:rsid w:val="00E33012"/>
    <w:rsid w:val="00E34188"/>
    <w:rsid w:val="00E34B6E"/>
    <w:rsid w:val="00E35559"/>
    <w:rsid w:val="00E3723A"/>
    <w:rsid w:val="00E37860"/>
    <w:rsid w:val="00E446F1"/>
    <w:rsid w:val="00E46671"/>
    <w:rsid w:val="00E46886"/>
    <w:rsid w:val="00E47AEF"/>
    <w:rsid w:val="00E51532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6C8B"/>
    <w:rsid w:val="00E87822"/>
    <w:rsid w:val="00E90395"/>
    <w:rsid w:val="00E90E49"/>
    <w:rsid w:val="00E917F9"/>
    <w:rsid w:val="00E927D4"/>
    <w:rsid w:val="00E9291C"/>
    <w:rsid w:val="00E93FFE"/>
    <w:rsid w:val="00E94F8A"/>
    <w:rsid w:val="00EA4FA3"/>
    <w:rsid w:val="00EA7A41"/>
    <w:rsid w:val="00EB077B"/>
    <w:rsid w:val="00EB0C62"/>
    <w:rsid w:val="00EB4EA2"/>
    <w:rsid w:val="00EB65FA"/>
    <w:rsid w:val="00EC1945"/>
    <w:rsid w:val="00EC24D5"/>
    <w:rsid w:val="00EC27C6"/>
    <w:rsid w:val="00EC4207"/>
    <w:rsid w:val="00EC5653"/>
    <w:rsid w:val="00EC5FCC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4AF"/>
    <w:rsid w:val="00F116C2"/>
    <w:rsid w:val="00F1214D"/>
    <w:rsid w:val="00F15FA5"/>
    <w:rsid w:val="00F209B7"/>
    <w:rsid w:val="00F2376F"/>
    <w:rsid w:val="00F243D8"/>
    <w:rsid w:val="00F262DC"/>
    <w:rsid w:val="00F30828"/>
    <w:rsid w:val="00F313D6"/>
    <w:rsid w:val="00F40F0C"/>
    <w:rsid w:val="00F43F23"/>
    <w:rsid w:val="00F4766C"/>
    <w:rsid w:val="00F47DC0"/>
    <w:rsid w:val="00F5060E"/>
    <w:rsid w:val="00F507D1"/>
    <w:rsid w:val="00F519CE"/>
    <w:rsid w:val="00F51A48"/>
    <w:rsid w:val="00F51ADA"/>
    <w:rsid w:val="00F60203"/>
    <w:rsid w:val="00F607C5"/>
    <w:rsid w:val="00F60DEA"/>
    <w:rsid w:val="00F6302A"/>
    <w:rsid w:val="00F63950"/>
    <w:rsid w:val="00F647A2"/>
    <w:rsid w:val="00F64C2B"/>
    <w:rsid w:val="00F651BE"/>
    <w:rsid w:val="00F67F53"/>
    <w:rsid w:val="00F703BE"/>
    <w:rsid w:val="00F71F69"/>
    <w:rsid w:val="00F72B72"/>
    <w:rsid w:val="00F74BB9"/>
    <w:rsid w:val="00F75582"/>
    <w:rsid w:val="00F767CD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B70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DC4"/>
    <w:rsid w:val="00FF433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next w:val="Normal"/>
    <w:uiPriority w:val="39"/>
    <w:rsid w:val="00AA039F"/>
    <w:pPr>
      <w:keepNext/>
      <w:keepLines/>
      <w:widowControl w:val="0"/>
      <w:tabs>
        <w:tab w:val="right" w:leader="dot" w:pos="9639"/>
      </w:tabs>
      <w:spacing w:before="120"/>
      <w:ind w:left="1701" w:right="425" w:hanging="1701"/>
    </w:pPr>
    <w:rPr>
      <w:rFonts w:ascii="Arial" w:hAnsi="Arial"/>
      <w:b/>
      <w:bCs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Observation"/>
    <w:next w:val="Observation"/>
    <w:uiPriority w:val="39"/>
    <w:rsid w:val="00905780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692F8-C74C-417C-852E-5BAB89E71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2018-08-10T14:25:00Z</dcterms:created>
  <dcterms:modified xsi:type="dcterms:W3CDTF">2018-08-10T14:25:00Z</dcterms:modified>
  <cp:category/>
</cp:coreProperties>
</file>